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5AE71">
      <w:pPr>
        <w:spacing w:line="640" w:lineRule="exact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研究生卓越成长与学术交流促进计划</w:t>
      </w:r>
    </w:p>
    <w:p w14:paraId="5529D291">
      <w:pPr>
        <w:spacing w:before="313" w:beforeLines="100" w:line="640" w:lineRule="exact"/>
        <w:ind w:firstLine="0" w:firstLineChars="0"/>
        <w:rPr>
          <w:rFonts w:ascii="宋体" w:hAnsi="宋体" w:eastAsia="宋体" w:cs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项目实施背景</w:t>
      </w:r>
    </w:p>
    <w:p w14:paraId="6DC0024A">
      <w:pPr>
        <w:spacing w:line="640" w:lineRule="exact"/>
        <w:ind w:firstLine="64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为了显著增强我校研究生的学术竞争实力与创新潜能，精心培育一批兼具国际视野与创新精神的高层次卓越人才，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我们继续</w:t>
      </w:r>
      <w:r>
        <w:rPr>
          <w:rFonts w:hint="eastAsia" w:ascii="仿宋" w:hAnsi="仿宋" w:eastAsia="仿宋" w:cs="仿宋"/>
          <w:sz w:val="32"/>
          <w:szCs w:val="32"/>
        </w:rPr>
        <w:t>推出“研究生卓越成长与学术交流促进计划”。本计划旨在通过资助研究生参与国际顶尖学术会议及海外访学，支持入选张江树优博培育计划的博士生参加国际会议，以及资助本博拔尖创新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人才培养计划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学生参加国际会议</w:t>
      </w:r>
      <w:r>
        <w:rPr>
          <w:rFonts w:hint="eastAsia" w:ascii="仿宋" w:hAnsi="仿宋" w:eastAsia="仿宋" w:cs="仿宋"/>
          <w:sz w:val="32"/>
          <w:szCs w:val="32"/>
        </w:rPr>
        <w:t>活动，为广大学子们提供更多的学术交流与实践探索机会，从而全方位推动其学术造诣与综合素养的飞跃式提升。</w:t>
      </w:r>
    </w:p>
    <w:p w14:paraId="480A4945">
      <w:pPr>
        <w:spacing w:line="64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项目实施时间</w:t>
      </w:r>
    </w:p>
    <w:p w14:paraId="2CF4C0AB">
      <w:pPr>
        <w:spacing w:line="640" w:lineRule="exact"/>
        <w:ind w:firstLine="64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实施周</w:t>
      </w:r>
      <w:r>
        <w:rPr>
          <w:rFonts w:hint="default" w:ascii="Times New Roman" w:hAnsi="Times New Roman" w:eastAsia="仿宋" w:cs="Times New Roman"/>
          <w:sz w:val="32"/>
          <w:szCs w:val="32"/>
        </w:rPr>
        <w:t>期：1年（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</w:rPr>
        <w:t>202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</w:rPr>
        <w:t>年11月16日至202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</w:rPr>
        <w:t>年11月15</w:t>
      </w:r>
      <w:r>
        <w:rPr>
          <w:rFonts w:hint="eastAsia" w:ascii="仿宋" w:hAnsi="仿宋" w:eastAsia="仿宋" w:cs="仿宋"/>
          <w:spacing w:val="0"/>
          <w:sz w:val="32"/>
          <w:szCs w:val="32"/>
        </w:rPr>
        <w:t>日</w:t>
      </w:r>
      <w:r>
        <w:rPr>
          <w:rFonts w:hint="eastAsia" w:ascii="仿宋" w:hAnsi="仿宋" w:eastAsia="仿宋" w:cs="仿宋"/>
          <w:spacing w:val="-20"/>
          <w:sz w:val="32"/>
          <w:szCs w:val="32"/>
        </w:rPr>
        <w:t>）</w:t>
      </w:r>
    </w:p>
    <w:p w14:paraId="09C755A1">
      <w:pPr>
        <w:spacing w:line="64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项目实施方案</w:t>
      </w:r>
    </w:p>
    <w:p w14:paraId="75FF07AF">
      <w:pPr>
        <w:numPr>
          <w:ilvl w:val="0"/>
          <w:numId w:val="1"/>
        </w:numPr>
        <w:spacing w:line="640" w:lineRule="exact"/>
        <w:ind w:left="0"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资助研究生参加国际高水平会议和访学项目</w:t>
      </w:r>
    </w:p>
    <w:p w14:paraId="62F9E46E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具体措施：</w:t>
      </w:r>
    </w:p>
    <w:p w14:paraId="3A70124D">
      <w:pPr>
        <w:numPr>
          <w:ilvl w:val="0"/>
          <w:numId w:val="2"/>
        </w:numPr>
        <w:spacing w:line="56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资助不</w:t>
      </w:r>
      <w:r>
        <w:rPr>
          <w:rFonts w:hint="default" w:ascii="Times New Roman" w:hAnsi="Times New Roman" w:eastAsia="仿宋" w:cs="Times New Roman"/>
          <w:sz w:val="32"/>
          <w:szCs w:val="32"/>
        </w:rPr>
        <w:t>少</w:t>
      </w:r>
      <w:r>
        <w:rPr>
          <w:rFonts w:hint="eastAsia" w:ascii="仿宋" w:hAnsi="仿宋" w:eastAsia="仿宋" w:cs="仿宋"/>
          <w:sz w:val="32"/>
          <w:szCs w:val="32"/>
        </w:rPr>
        <w:t>于</w:t>
      </w:r>
      <w:r>
        <w:rPr>
          <w:rFonts w:hint="default" w:ascii="Times New Roman" w:hAnsi="Times New Roman" w:eastAsia="仿宋" w:cs="Times New Roman"/>
          <w:sz w:val="32"/>
          <w:szCs w:val="32"/>
        </w:rPr>
        <w:t>60</w:t>
      </w:r>
      <w:r>
        <w:rPr>
          <w:rFonts w:hint="eastAsia" w:ascii="仿宋" w:hAnsi="仿宋" w:eastAsia="仿宋" w:cs="仿宋"/>
          <w:sz w:val="32"/>
          <w:szCs w:val="32"/>
        </w:rPr>
        <w:t>名研究生参加国际高水平会议和访学项目。</w:t>
      </w:r>
    </w:p>
    <w:p w14:paraId="3DDDC8A9">
      <w:pPr>
        <w:numPr>
          <w:ilvl w:val="0"/>
          <w:numId w:val="2"/>
        </w:numPr>
        <w:spacing w:line="56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为研究生参加国际高水平会议提供交通费、住宿费、注册费资助。</w:t>
      </w:r>
    </w:p>
    <w:p w14:paraId="0A56EC15">
      <w:pPr>
        <w:numPr>
          <w:ilvl w:val="0"/>
          <w:numId w:val="2"/>
        </w:numPr>
        <w:spacing w:line="56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资助研究生进行国外访学的往返交通费，访学时间至少为一个月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CFFD488">
      <w:pPr>
        <w:numPr>
          <w:ilvl w:val="0"/>
          <w:numId w:val="2"/>
        </w:numPr>
        <w:spacing w:line="560" w:lineRule="exact"/>
        <w:ind w:left="0" w:leftChars="0"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申请条件和资助比例见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附件1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《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关于启动202</w:t>
      </w:r>
      <w:r>
        <w:rPr>
          <w:rFonts w:hint="eastAsia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年资助研究生参加国际高水平会议和访学项目工作的通知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》</w:t>
      </w:r>
    </w:p>
    <w:p w14:paraId="5916D571">
      <w:pPr>
        <w:numPr>
          <w:ilvl w:val="0"/>
          <w:numId w:val="3"/>
        </w:numPr>
        <w:spacing w:line="560" w:lineRule="exact"/>
        <w:ind w:left="0"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资助“张江树优博培育计划”博士生参加国际会议项目</w:t>
      </w:r>
    </w:p>
    <w:p w14:paraId="091D4FE8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具体措施：</w:t>
      </w:r>
    </w:p>
    <w:p w14:paraId="52BC732F">
      <w:pPr>
        <w:pStyle w:val="12"/>
        <w:numPr>
          <w:ilvl w:val="0"/>
          <w:numId w:val="4"/>
        </w:numPr>
        <w:spacing w:line="560" w:lineRule="exact"/>
        <w:ind w:left="0" w:leftChars="0"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每位张江树优博培育计划入选者在入选期间，将额外享受一次全额资助的国际会议机会，涵盖交通费、住宿费及注册费，无需按参会形式比例分担，个人资助上限为2万元。</w:t>
      </w:r>
    </w:p>
    <w:p w14:paraId="6B0AAE93">
      <w:pPr>
        <w:pStyle w:val="12"/>
        <w:numPr>
          <w:ilvl w:val="0"/>
          <w:numId w:val="4"/>
        </w:numPr>
        <w:spacing w:line="560" w:lineRule="exact"/>
        <w:ind w:left="0" w:leftChars="0" w:firstLine="640" w:firstLineChars="200"/>
        <w:rPr>
          <w:rFonts w:hint="default" w:ascii="Times New Roman" w:hAnsi="Times New Roman" w:eastAsia="宋体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申请材料和流程见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附件2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关于开展“张江树优博培育计划”博士生参加国际会议项目工作的通知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》</w:t>
      </w:r>
    </w:p>
    <w:p w14:paraId="7BDE83EB">
      <w:pPr>
        <w:numPr>
          <w:ilvl w:val="0"/>
          <w:numId w:val="5"/>
        </w:numPr>
        <w:spacing w:before="120" w:line="640" w:lineRule="exact"/>
        <w:ind w:left="420" w:leftChars="0" w:hanging="42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资助本博拔尖创新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人才培养计划学生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参加国际会议项目</w:t>
      </w:r>
    </w:p>
    <w:p w14:paraId="4A23A220">
      <w:pPr>
        <w:spacing w:line="64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具体措施：</w:t>
      </w:r>
    </w:p>
    <w:p w14:paraId="1AECA626">
      <w:pPr>
        <w:pStyle w:val="12"/>
        <w:numPr>
          <w:ilvl w:val="0"/>
          <w:numId w:val="6"/>
        </w:numPr>
        <w:spacing w:line="560" w:lineRule="exact"/>
        <w:ind w:left="0" w:leftChars="0"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每位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本博拔尖创新人才培养</w:t>
      </w:r>
      <w:r>
        <w:rPr>
          <w:rFonts w:hint="default" w:ascii="Times New Roman" w:hAnsi="Times New Roman" w:eastAsia="仿宋" w:cs="Times New Roman"/>
          <w:sz w:val="32"/>
          <w:szCs w:val="32"/>
        </w:rPr>
        <w:t>计划入选者在入选期间，将额外享受一次全额资助的国际会议机会，涵盖交通费、住宿费及注册费，无需按参会形式比例分担，个人资助上限为2万元。</w:t>
      </w:r>
    </w:p>
    <w:p w14:paraId="19E5083C">
      <w:pPr>
        <w:pStyle w:val="12"/>
        <w:numPr>
          <w:ilvl w:val="0"/>
          <w:numId w:val="6"/>
        </w:numPr>
        <w:spacing w:line="560" w:lineRule="exact"/>
        <w:ind w:left="0" w:leftChars="0" w:firstLine="640" w:firstLineChars="200"/>
        <w:rPr>
          <w:rFonts w:hint="default" w:ascii="Times New Roman" w:hAnsi="Times New Roman" w:eastAsia="宋体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申请材料和流程见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附件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关于开展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  <w:t>本博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  <w:t>拔尖创新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人才培养计划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学生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  <w:t>参加国际会议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工作的通知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》</w:t>
      </w:r>
    </w:p>
    <w:p w14:paraId="53AAFE39">
      <w:pPr>
        <w:spacing w:line="240" w:lineRule="auto"/>
        <w:rPr>
          <w:rFonts w:hint="eastAsia" w:ascii="仿宋" w:hAnsi="仿宋" w:eastAsia="仿宋" w:cs="仿宋"/>
          <w:sz w:val="32"/>
          <w:szCs w:val="32"/>
        </w:rPr>
      </w:pPr>
    </w:p>
    <w:p w14:paraId="085A3B14">
      <w:pPr>
        <w:spacing w:line="24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通过“研究生卓越成长与学术交流促进计划”，我们将为同学们搭建成长的桥梁，提供更多的学术交流和实践机会，提升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</w:t>
      </w:r>
      <w:r>
        <w:rPr>
          <w:rFonts w:hint="eastAsia" w:ascii="仿宋" w:hAnsi="仿宋" w:eastAsia="仿宋" w:cs="仿宋"/>
          <w:sz w:val="32"/>
          <w:szCs w:val="32"/>
        </w:rPr>
        <w:t>科研、报告与跨文化交流核心能力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助力他们成长为具有国际竞争力的拔尖创新人才。展望未来，我们期待更多华理的青年才俊在全球舞台上绽放光彩！</w:t>
      </w:r>
    </w:p>
    <w:p w14:paraId="13035D22">
      <w:pPr>
        <w:spacing w:line="240" w:lineRule="auto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br w:type="page"/>
      </w:r>
    </w:p>
    <w:p w14:paraId="07BA7682">
      <w:pPr>
        <w:spacing w:line="640" w:lineRule="exact"/>
        <w:ind w:firstLine="0" w:firstLineChars="0"/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  <w:t>附件1.</w:t>
      </w:r>
    </w:p>
    <w:p w14:paraId="38304D13">
      <w:pPr>
        <w:jc w:val="center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关于启动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b/>
          <w:bCs/>
          <w:sz w:val="36"/>
          <w:szCs w:val="36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年资助研究生参加国际高水平会议和访学项目工作的通知</w:t>
      </w:r>
    </w:p>
    <w:p w14:paraId="08D80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根据《华东理工大学资助研究生参加国际高水平会议和访学项目实施细则》，现启动202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年资助研究生参加高水平会议和访学项目的申报工作。具体工作安排如下：</w:t>
      </w:r>
    </w:p>
    <w:p w14:paraId="4B8EEEA4">
      <w:pPr>
        <w:numPr>
          <w:ilvl w:val="0"/>
          <w:numId w:val="7"/>
        </w:numPr>
        <w:ind w:firstLine="0" w:firstLineChars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申报时间</w:t>
      </w:r>
    </w:p>
    <w:p w14:paraId="59DF6A12"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自发布通知起至202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年3月2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日。</w:t>
      </w:r>
    </w:p>
    <w:p w14:paraId="0021B62E">
      <w:pPr>
        <w:numPr>
          <w:ilvl w:val="0"/>
          <w:numId w:val="7"/>
        </w:numPr>
        <w:ind w:left="0" w:leftChars="0" w:firstLine="0" w:firstLineChars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申报范围</w:t>
      </w:r>
    </w:p>
    <w:p w14:paraId="6D753A36"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国际高水平会议为202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年11月16日-202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年11月15日期间召开，中央专项经费报销在202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年11月30日前完成。</w:t>
      </w:r>
    </w:p>
    <w:p w14:paraId="6AF53EB2">
      <w:pPr>
        <w:numPr>
          <w:ilvl w:val="0"/>
          <w:numId w:val="7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申报条件和要求</w:t>
      </w:r>
    </w:p>
    <w:p w14:paraId="1E574FEB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具体要求见《资助研究生参加国际高水平会议和访学项目申报注意事项》。</w:t>
      </w:r>
    </w:p>
    <w:p w14:paraId="29334E3E">
      <w:pPr>
        <w:numPr>
          <w:ilvl w:val="0"/>
          <w:numId w:val="7"/>
        </w:numPr>
        <w:ind w:left="0" w:leftChars="0" w:firstLine="0" w:firstLine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提交材料</w:t>
      </w:r>
    </w:p>
    <w:p w14:paraId="2605BCDB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1．拟申请资助的学生须向所在培养单位提交以下材料：</w:t>
      </w:r>
    </w:p>
    <w:p w14:paraId="7859141C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（1）《华东理工大学资助研究生参加国际高水平会议和访学项目申请书》</w:t>
      </w:r>
    </w:p>
    <w:p w14:paraId="227EA38E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（2）摘要或论文录用函和大会正式邀请函（如无书面邀请函，须将电子邀请函经导师签名确认后提交）</w:t>
      </w:r>
    </w:p>
    <w:p w14:paraId="1553FE73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（3）官方会议日程安排表</w:t>
      </w:r>
    </w:p>
    <w:p w14:paraId="14E9D259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2．学生所在培养单位对学生所参加国际学术会议的内容、在所属领域会议的水平等情况进行审核，并填写《资助研究生参加国际高水平会议和访学项目申请情况一览表》，确定学院申请人推荐顺序。</w:t>
      </w:r>
    </w:p>
    <w:p w14:paraId="34C080E9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3．各培养单位向研究生院提交《资助研究生参加国际高水平会议和访学项目申请情况一览表》（须同时提交电子版至pyb@ecust.edu.cn）、学生申请材料（按上述顺序提交）。以上纸版材料一式一份，交至研究生院培养办（研究生楼813室），提交时间截至202</w:t>
      </w:r>
      <w:r>
        <w:rPr>
          <w:rFonts w:hint="eastAsia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年3月2</w:t>
      </w:r>
      <w:r>
        <w:rPr>
          <w:rFonts w:hint="eastAsia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7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日（周五）。</w:t>
      </w:r>
    </w:p>
    <w:p w14:paraId="663C31D4">
      <w:pPr>
        <w:ind w:firstLine="0" w:firstLineChars="0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五、批复结果</w:t>
      </w:r>
    </w:p>
    <w:p w14:paraId="06CDC0C3">
      <w:p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申请人在规定时间内填写并递交申报材料，经专家评审、公示后，即视为审核通过。审批结果在研究生网站公布。</w:t>
      </w:r>
    </w:p>
    <w:p w14:paraId="1D9B751F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13CED29">
      <w:pPr>
        <w:ind w:firstLine="640" w:firstLineChars="200"/>
        <w:jc w:val="right"/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研究生院</w:t>
      </w:r>
    </w:p>
    <w:p w14:paraId="15B6C110">
      <w:pPr>
        <w:ind w:firstLine="640" w:firstLineChars="200"/>
        <w:jc w:val="right"/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202</w:t>
      </w:r>
      <w:r>
        <w:rPr>
          <w:rFonts w:hint="eastAsia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年11月</w:t>
      </w:r>
      <w:r>
        <w:rPr>
          <w:rFonts w:hint="eastAsia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14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日</w:t>
      </w:r>
    </w:p>
    <w:p w14:paraId="547E2D66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118F7209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7CF1A54C">
      <w:pPr>
        <w:spacing w:line="240" w:lineRule="auto"/>
        <w:ind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br w:type="page"/>
      </w:r>
    </w:p>
    <w:p w14:paraId="5BC2ECA7">
      <w:pPr>
        <w:spacing w:line="640" w:lineRule="exact"/>
        <w:ind w:firstLine="0" w:firstLineChars="0"/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  <w:t>附件2.</w:t>
      </w:r>
    </w:p>
    <w:p w14:paraId="2E901BC6">
      <w:pPr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关于开展“张江树优博培育计划”博士生参加国际会议项目工作的通知</w:t>
      </w:r>
    </w:p>
    <w:p w14:paraId="03EB8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根据学校相关政策，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年每位张江树优博培育计划入选者在入选期间，将额外享受一次全额资助的国际会议机会，现将具体申报工作安排如下：</w:t>
      </w:r>
    </w:p>
    <w:p w14:paraId="7CA736C8">
      <w:pPr>
        <w:numPr>
          <w:ilvl w:val="0"/>
          <w:numId w:val="8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申报时间</w:t>
      </w:r>
    </w:p>
    <w:p w14:paraId="3FDADEC0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自发布通知起至2026年3月26日。</w:t>
      </w:r>
    </w:p>
    <w:p w14:paraId="16C79315">
      <w:pPr>
        <w:numPr>
          <w:ilvl w:val="0"/>
          <w:numId w:val="8"/>
        </w:numPr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申报范围</w:t>
      </w:r>
    </w:p>
    <w:p w14:paraId="07338376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国际会议为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2025年11月16日-2026年11月15日期间召开，中央专项经费报销在2026年11月30日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前完成。</w:t>
      </w:r>
    </w:p>
    <w:p w14:paraId="5D1B0FE4">
      <w:pPr>
        <w:numPr>
          <w:ilvl w:val="0"/>
          <w:numId w:val="8"/>
        </w:numPr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申报对象</w:t>
      </w:r>
    </w:p>
    <w:p w14:paraId="1727B2F1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入选“张江树优博培育计划”博士生</w:t>
      </w:r>
    </w:p>
    <w:p w14:paraId="72B8C6DB">
      <w:pPr>
        <w:numPr>
          <w:ilvl w:val="0"/>
          <w:numId w:val="8"/>
        </w:numPr>
        <w:ind w:left="0" w:leftChars="0"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资助标准</w:t>
      </w:r>
    </w:p>
    <w:p w14:paraId="04542795">
      <w:pPr>
        <w:numPr>
          <w:ilvl w:val="0"/>
          <w:numId w:val="0"/>
        </w:numPr>
        <w:ind w:firstLine="640" w:firstLineChars="200"/>
        <w:rPr>
          <w:rFonts w:hint="eastAsia" w:ascii="黑体" w:hAnsi="黑体" w:eastAsia="仿宋" w:cs="黑体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无需按参会形式比例分担，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个人</w:t>
      </w:r>
      <w:r>
        <w:rPr>
          <w:rFonts w:hint="default" w:ascii="Times New Roman" w:hAnsi="Times New Roman" w:eastAsia="仿宋" w:cs="Times New Roman"/>
          <w:sz w:val="32"/>
          <w:szCs w:val="32"/>
        </w:rPr>
        <w:t>资助上限为2万元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</w:rPr>
        <w:t>涵盖交通费、住宿费及注册费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。</w:t>
      </w:r>
    </w:p>
    <w:p w14:paraId="6C02FE9A">
      <w:pPr>
        <w:numPr>
          <w:ilvl w:val="0"/>
          <w:numId w:val="8"/>
        </w:numPr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提交材料</w:t>
      </w:r>
    </w:p>
    <w:p w14:paraId="7A71A8DC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1．拟申请资助的学生须向所在培养单位提交以下材料：</w:t>
      </w:r>
    </w:p>
    <w:p w14:paraId="7AB60B4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（1）《华东理工大学资助“张江树优博培育计划”博士生参加国际会议项目申请书》</w:t>
      </w:r>
    </w:p>
    <w:p w14:paraId="4A02892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（2）摘要或论文录用函和大会正式邀请函（如无书面邀请函，须将电子邀请函经导师签名确认后提交）</w:t>
      </w:r>
    </w:p>
    <w:p w14:paraId="420F77DF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（3）官方会议日程安排表</w:t>
      </w:r>
    </w:p>
    <w:p w14:paraId="723162D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2．学生所在培养单位对学生所参加国际学术会议的内容、在所属领域会议的水平等情况进行审核。</w:t>
      </w:r>
    </w:p>
    <w:p w14:paraId="508F1394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3．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各培养单位向研究生院提交《资助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“张江树优博培育计划”博士生参加国际会议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项目申请情况一览表》（</w:t>
      </w:r>
      <w:r>
        <w:rPr>
          <w:rFonts w:hint="eastAsia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须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同时提交电子版至pyb@ecust.edu.cn）、学生申请材料（按上述顺序提交）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，纸版材料一式一份，交至研究生院培养办（研究生楼813室），提交时间截至2026年3月27日（周五）。</w:t>
      </w:r>
    </w:p>
    <w:p w14:paraId="5ADDC6E5"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6C048583">
      <w:pPr>
        <w:ind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研究生院</w:t>
      </w:r>
    </w:p>
    <w:p w14:paraId="2FA34184">
      <w:pPr>
        <w:ind w:firstLine="640" w:firstLineChars="200"/>
        <w:jc w:val="right"/>
        <w:rPr>
          <w:rFonts w:hint="default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2025年11月14日</w:t>
      </w:r>
    </w:p>
    <w:p w14:paraId="67F27689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4FA984FE">
      <w:pPr>
        <w:spacing w:line="240" w:lineRule="auto"/>
        <w:ind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br w:type="page"/>
      </w:r>
      <w:bookmarkStart w:id="0" w:name="_GoBack"/>
      <w:bookmarkEnd w:id="0"/>
    </w:p>
    <w:p w14:paraId="40E634E2">
      <w:pPr>
        <w:spacing w:line="640" w:lineRule="exact"/>
        <w:ind w:firstLine="0" w:firstLineChars="0"/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  <w:lang w:val="en-US" w:eastAsia="zh-CN"/>
        </w:rPr>
        <w:t>.</w:t>
      </w:r>
    </w:p>
    <w:p w14:paraId="0ACB10B9">
      <w:pPr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关于开展本博“拔尖创新人才培养计划”学生参加国际会议项目工作的通知</w:t>
      </w:r>
    </w:p>
    <w:p w14:paraId="08309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根据学校相关政策，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年每位本博“拔尖创新人才培养计划”入选者在入选期间，将额外享受一次全额资助的国际会议机会，现将具体申报工作安排如下：</w:t>
      </w:r>
    </w:p>
    <w:p w14:paraId="0EB9E25A">
      <w:pPr>
        <w:numPr>
          <w:ilvl w:val="0"/>
          <w:numId w:val="9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申报时间</w:t>
      </w:r>
    </w:p>
    <w:p w14:paraId="04BAF974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自发布通知起至2026年3月26日。</w:t>
      </w:r>
    </w:p>
    <w:p w14:paraId="136A8359">
      <w:pPr>
        <w:numPr>
          <w:ilvl w:val="0"/>
          <w:numId w:val="9"/>
        </w:numPr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申报范围</w:t>
      </w:r>
    </w:p>
    <w:p w14:paraId="7C018357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国际会议为2025年11月16日-2026年11月15日期间召开，中央专项经费报销在2026年11月30日前完成。</w:t>
      </w:r>
    </w:p>
    <w:p w14:paraId="65AC2809">
      <w:pPr>
        <w:numPr>
          <w:ilvl w:val="0"/>
          <w:numId w:val="9"/>
        </w:numPr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申报对象</w:t>
      </w:r>
    </w:p>
    <w:p w14:paraId="055E8637"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入选本博“拔尖创新人才培养计划”学生（不含已参加学院组织的2025年暑期“拔尖计划学术实践项目”拔尖生）</w:t>
      </w:r>
    </w:p>
    <w:p w14:paraId="3F0E8A16">
      <w:pPr>
        <w:numPr>
          <w:ilvl w:val="0"/>
          <w:numId w:val="9"/>
        </w:numPr>
        <w:ind w:left="0" w:leftChars="0"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资助标准</w:t>
      </w:r>
    </w:p>
    <w:p w14:paraId="38A2F004">
      <w:pPr>
        <w:numPr>
          <w:ilvl w:val="0"/>
          <w:numId w:val="0"/>
        </w:numPr>
        <w:ind w:firstLine="640" w:firstLineChars="200"/>
        <w:rPr>
          <w:rFonts w:hint="eastAsia" w:ascii="黑体" w:hAnsi="黑体" w:eastAsia="仿宋" w:cs="黑体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无需按参会形式比例分担，资助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金额</w:t>
      </w:r>
      <w:r>
        <w:rPr>
          <w:rFonts w:hint="default" w:ascii="Times New Roman" w:hAnsi="Times New Roman" w:eastAsia="仿宋" w:cs="Times New Roman"/>
          <w:sz w:val="32"/>
          <w:szCs w:val="32"/>
        </w:rPr>
        <w:t>上限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标准按区域化分：</w:t>
      </w:r>
      <w:r>
        <w:rPr>
          <w:rFonts w:hint="default" w:ascii="Times New Roman" w:hAnsi="Times New Roman" w:eastAsia="仿宋" w:cs="Times New Roman"/>
          <w:sz w:val="32"/>
          <w:szCs w:val="32"/>
        </w:rPr>
        <w:t>欧美地区2万元；亚太地区1万元；其他地区1.5万元；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中国港澳台地区1</w:t>
      </w:r>
      <w:r>
        <w:rPr>
          <w:rFonts w:hint="default" w:ascii="Times New Roman" w:hAnsi="Times New Roman" w:eastAsia="仿宋" w:cs="Times New Roman"/>
          <w:sz w:val="32"/>
          <w:szCs w:val="32"/>
        </w:rPr>
        <w:t>万元。涵盖交通费、住宿费及注册费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。</w:t>
      </w:r>
    </w:p>
    <w:p w14:paraId="3E5F8F04">
      <w:pPr>
        <w:numPr>
          <w:ilvl w:val="0"/>
          <w:numId w:val="9"/>
        </w:numPr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提交材料</w:t>
      </w:r>
    </w:p>
    <w:p w14:paraId="50D8B924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1．拟申请资助的学生须向所在培养单位提交以下材料：</w:t>
      </w:r>
    </w:p>
    <w:p w14:paraId="27D3737B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（1）《华东理工大学资助本博“拔尖创新人才培养计划”学生参加国际会议项目申请书》</w:t>
      </w:r>
    </w:p>
    <w:p w14:paraId="72ABAF21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（2）摘要或论文录用函和大会正式邀请函（如无书面邀请函，须将电子邀请函经导师签名确认后提交）</w:t>
      </w:r>
    </w:p>
    <w:p w14:paraId="3DF2E11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（3）官方会议日程安排表</w:t>
      </w:r>
    </w:p>
    <w:p w14:paraId="69BBBCB0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2．学生所在培养单位对学生所参加国际学术会议的内容、在所属领域会议的水平等情况进行审核。</w:t>
      </w:r>
    </w:p>
    <w:p w14:paraId="10E6825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3．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各培养单位向研究生院提交《资助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本博“拔尖创新人才培养计划”学生参加国际会议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项目申请情况一览表》（</w:t>
      </w:r>
      <w:r>
        <w:rPr>
          <w:rFonts w:hint="eastAsia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须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同时提交电子版至pyb@ecust.edu.cn）、学生申请材料（按上述顺序提交）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，纸版材料一式一份，交至研究生院培养办（研究生楼813室），提交时间截至2026年3月27日（周五）。</w:t>
      </w:r>
    </w:p>
    <w:p w14:paraId="2E768B19"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6DB01910">
      <w:pPr>
        <w:pStyle w:val="5"/>
        <w:widowControl/>
        <w:spacing w:before="210" w:beforeAutospacing="0" w:afterAutospacing="0" w:line="560" w:lineRule="exact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研究生院</w:t>
      </w:r>
    </w:p>
    <w:p w14:paraId="1713D5B9">
      <w:pPr>
        <w:pStyle w:val="5"/>
        <w:widowControl/>
        <w:spacing w:before="210" w:line="560" w:lineRule="exact"/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Style w:val="8"/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Style w:val="8"/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年11月</w:t>
      </w:r>
      <w:r>
        <w:rPr>
          <w:rStyle w:val="8"/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Style w:val="8"/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17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3901A5"/>
    <w:multiLevelType w:val="singleLevel"/>
    <w:tmpl w:val="B13901A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C62491C"/>
    <w:multiLevelType w:val="singleLevel"/>
    <w:tmpl w:val="BC62491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CC72C44B"/>
    <w:multiLevelType w:val="singleLevel"/>
    <w:tmpl w:val="CC72C44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759FD22"/>
    <w:multiLevelType w:val="singleLevel"/>
    <w:tmpl w:val="F759FD22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148A14FF"/>
    <w:multiLevelType w:val="singleLevel"/>
    <w:tmpl w:val="148A14FF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16F6BBE6"/>
    <w:multiLevelType w:val="singleLevel"/>
    <w:tmpl w:val="16F6BBE6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6">
    <w:nsid w:val="1BDBCAB7"/>
    <w:multiLevelType w:val="singleLevel"/>
    <w:tmpl w:val="1BDBCAB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458ED464"/>
    <w:multiLevelType w:val="singleLevel"/>
    <w:tmpl w:val="458ED464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8">
    <w:nsid w:val="646E7180"/>
    <w:multiLevelType w:val="singleLevel"/>
    <w:tmpl w:val="646E7180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yZGMyNWJhOWFhYzVmNDc0OGI2ZjU3ZWMwMjY1MzIifQ=="/>
  </w:docVars>
  <w:rsids>
    <w:rsidRoot w:val="00521E00"/>
    <w:rsid w:val="00521E00"/>
    <w:rsid w:val="00807ACD"/>
    <w:rsid w:val="008B5FCB"/>
    <w:rsid w:val="00A32420"/>
    <w:rsid w:val="00B9158F"/>
    <w:rsid w:val="00D10AB8"/>
    <w:rsid w:val="00D127C9"/>
    <w:rsid w:val="00F02F86"/>
    <w:rsid w:val="00FD246D"/>
    <w:rsid w:val="035F6305"/>
    <w:rsid w:val="05CC128A"/>
    <w:rsid w:val="06EE5FD5"/>
    <w:rsid w:val="06FA55B6"/>
    <w:rsid w:val="08D03148"/>
    <w:rsid w:val="09C86942"/>
    <w:rsid w:val="0AF40CF4"/>
    <w:rsid w:val="0CF40255"/>
    <w:rsid w:val="0E1A7E6C"/>
    <w:rsid w:val="127E53C9"/>
    <w:rsid w:val="17A05123"/>
    <w:rsid w:val="1A501008"/>
    <w:rsid w:val="1AD0039B"/>
    <w:rsid w:val="200F794B"/>
    <w:rsid w:val="22ED0263"/>
    <w:rsid w:val="235D02F2"/>
    <w:rsid w:val="26B9456E"/>
    <w:rsid w:val="28540057"/>
    <w:rsid w:val="2B137950"/>
    <w:rsid w:val="2B546E62"/>
    <w:rsid w:val="2FD7445B"/>
    <w:rsid w:val="2FF62612"/>
    <w:rsid w:val="309F63EE"/>
    <w:rsid w:val="32AC094E"/>
    <w:rsid w:val="333711E3"/>
    <w:rsid w:val="335A4EC3"/>
    <w:rsid w:val="37C91822"/>
    <w:rsid w:val="3A3D36C6"/>
    <w:rsid w:val="3B324C69"/>
    <w:rsid w:val="3B6D41BF"/>
    <w:rsid w:val="3C5F6A31"/>
    <w:rsid w:val="3DC10513"/>
    <w:rsid w:val="3F4374C9"/>
    <w:rsid w:val="40464190"/>
    <w:rsid w:val="441A1CBE"/>
    <w:rsid w:val="45E32481"/>
    <w:rsid w:val="494E04D4"/>
    <w:rsid w:val="49C92662"/>
    <w:rsid w:val="4B180B71"/>
    <w:rsid w:val="4E451F2B"/>
    <w:rsid w:val="4E4E209C"/>
    <w:rsid w:val="4E4E3F62"/>
    <w:rsid w:val="4EFE4C67"/>
    <w:rsid w:val="5144296E"/>
    <w:rsid w:val="52C850A4"/>
    <w:rsid w:val="54A726B3"/>
    <w:rsid w:val="560E52F8"/>
    <w:rsid w:val="563A60ED"/>
    <w:rsid w:val="57270D5B"/>
    <w:rsid w:val="57DD1426"/>
    <w:rsid w:val="58D27596"/>
    <w:rsid w:val="5AFE1DDF"/>
    <w:rsid w:val="5C1B52CD"/>
    <w:rsid w:val="5CF95CE3"/>
    <w:rsid w:val="5DFD637E"/>
    <w:rsid w:val="5F48286F"/>
    <w:rsid w:val="60EA2B95"/>
    <w:rsid w:val="64DB4988"/>
    <w:rsid w:val="65642654"/>
    <w:rsid w:val="65A33434"/>
    <w:rsid w:val="67A87D40"/>
    <w:rsid w:val="69367226"/>
    <w:rsid w:val="693702AC"/>
    <w:rsid w:val="6D722A6C"/>
    <w:rsid w:val="6F994535"/>
    <w:rsid w:val="7328124B"/>
    <w:rsid w:val="779212D1"/>
    <w:rsid w:val="78DD7D89"/>
    <w:rsid w:val="793C1D6E"/>
    <w:rsid w:val="79582650"/>
    <w:rsid w:val="7D3354C1"/>
    <w:rsid w:val="7D454E7E"/>
    <w:rsid w:val="7D9604E5"/>
    <w:rsid w:val="7EC13FD3"/>
    <w:rsid w:val="7F09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2558</Words>
  <Characters>2733</Characters>
  <Lines>9</Lines>
  <Paragraphs>2</Paragraphs>
  <TotalTime>3</TotalTime>
  <ScaleCrop>false</ScaleCrop>
  <LinksUpToDate>false</LinksUpToDate>
  <CharactersWithSpaces>2733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2024-11-24T02:50:00Z</dcterms:created>
  <dc:creator>Administrator</dc:creator>
  <cp:lastModifiedBy>邹娜</cp:lastModifiedBy>
  <cp:lastPrinted>2024-11-28T07:35:00Z</cp:lastPrinted>
  <dcterms:modified xsi:type="dcterms:W3CDTF">2025-11-14T07:56:01Z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197ACE7C9D0C434C95EB140E86D6EC95_12</vt:lpwstr>
  </property>
  <property fmtid="{D5CDD505-2E9C-101B-9397-08002B2CF9AE}" pid="4" name="KSOTemplateDocerSaveRecord">
    <vt:lpwstr>eyJoZGlkIjoiNjEyZGMyNWJhOWFhYzVmNDc0OGI2ZjU3ZWMwMjY1MzIiLCJ1c2VySWQiOiIzODIxODIzMzgifQ==</vt:lpwstr>
  </property>
</Properties>
</file>