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36" w:rsidRPr="00426836" w:rsidRDefault="00426836" w:rsidP="00426836">
      <w:pPr>
        <w:spacing w:beforeLines="50" w:before="156" w:after="100" w:afterAutospacing="1"/>
        <w:jc w:val="left"/>
        <w:rPr>
          <w:rFonts w:ascii="微软雅黑" w:eastAsia="微软雅黑" w:hAnsi="微软雅黑"/>
          <w:b/>
          <w:color w:val="C00000"/>
          <w:sz w:val="28"/>
          <w:szCs w:val="28"/>
        </w:rPr>
      </w:pPr>
      <w:r w:rsidRPr="00426836">
        <w:rPr>
          <w:rFonts w:ascii="微软雅黑" w:eastAsia="微软雅黑" w:hAnsi="微软雅黑" w:hint="eastAsia"/>
          <w:b/>
          <w:color w:val="C00000"/>
          <w:sz w:val="28"/>
          <w:szCs w:val="28"/>
        </w:rPr>
        <w:t>&gt;&gt;中华心 世界屏</w:t>
      </w:r>
    </w:p>
    <w:p w:rsidR="005B785B" w:rsidRPr="005B785B" w:rsidRDefault="005B785B" w:rsidP="005B785B">
      <w:pPr>
        <w:snapToGrid w:val="0"/>
        <w:spacing w:beforeLines="50" w:before="156" w:after="100" w:afterAutospacing="1"/>
        <w:jc w:val="left"/>
        <w:rPr>
          <w:rFonts w:ascii="微软雅黑" w:eastAsia="微软雅黑" w:hAnsi="微软雅黑"/>
          <w:b/>
          <w:sz w:val="24"/>
          <w:szCs w:val="36"/>
        </w:rPr>
      </w:pPr>
      <w:r w:rsidRPr="005B785B">
        <w:rPr>
          <w:rFonts w:ascii="微软雅黑" w:eastAsia="微软雅黑" w:hAnsi="微软雅黑" w:hint="eastAsia"/>
          <w:b/>
          <w:sz w:val="24"/>
          <w:szCs w:val="36"/>
          <w:highlight w:val="lightGray"/>
        </w:rPr>
        <w:t>深圳 华星t1</w:t>
      </w:r>
    </w:p>
    <w:p w:rsidR="00426836" w:rsidRPr="005B785B" w:rsidRDefault="005B785B" w:rsidP="005B785B">
      <w:pPr>
        <w:snapToGrid w:val="0"/>
        <w:spacing w:beforeLines="50" w:before="156" w:after="100" w:afterAutospacing="1"/>
        <w:jc w:val="left"/>
        <w:rPr>
          <w:rFonts w:ascii="微软雅黑" w:eastAsia="微软雅黑" w:hAnsi="微软雅黑"/>
          <w:sz w:val="24"/>
          <w:szCs w:val="36"/>
        </w:rPr>
      </w:pPr>
      <w:r w:rsidRPr="005B785B">
        <w:rPr>
          <w:rFonts w:ascii="微软雅黑" w:eastAsia="微软雅黑" w:hAnsi="微软雅黑"/>
          <w:noProof/>
          <w:sz w:val="24"/>
          <w:szCs w:val="36"/>
        </w:rPr>
        <w:drawing>
          <wp:anchor distT="0" distB="0" distL="114300" distR="114300" simplePos="0" relativeHeight="251665408" behindDoc="0" locked="0" layoutInCell="1" allowOverlap="1" wp14:anchorId="26F650CB" wp14:editId="52863238">
            <wp:simplePos x="0" y="0"/>
            <wp:positionH relativeFrom="column">
              <wp:posOffset>5610225</wp:posOffset>
            </wp:positionH>
            <wp:positionV relativeFrom="paragraph">
              <wp:posOffset>849630</wp:posOffset>
            </wp:positionV>
            <wp:extent cx="3094355" cy="2686050"/>
            <wp:effectExtent l="0" t="0" r="0" b="0"/>
            <wp:wrapSquare wrapText="bothSides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85B">
        <w:rPr>
          <w:rFonts w:ascii="微软雅黑" w:eastAsia="微软雅黑" w:hAnsi="微软雅黑" w:hint="eastAsia"/>
          <w:sz w:val="24"/>
          <w:szCs w:val="36"/>
        </w:rPr>
        <w:t>一期</w:t>
      </w:r>
      <w:r w:rsidRPr="005B785B">
        <w:rPr>
          <w:rFonts w:ascii="微软雅黑" w:eastAsia="微软雅黑" w:hAnsi="微软雅黑"/>
          <w:sz w:val="24"/>
          <w:szCs w:val="36"/>
        </w:rPr>
        <w:t>G8.5 TFT-LCD</w:t>
      </w:r>
      <w:r w:rsidRPr="005B785B">
        <w:rPr>
          <w:rFonts w:ascii="微软雅黑" w:eastAsia="微软雅黑" w:hAnsi="微软雅黑" w:hint="eastAsia"/>
          <w:sz w:val="24"/>
          <w:szCs w:val="36"/>
        </w:rPr>
        <w:t>项目，总投资规模</w:t>
      </w:r>
      <w:r w:rsidRPr="005B785B">
        <w:rPr>
          <w:rFonts w:ascii="微软雅黑" w:eastAsia="微软雅黑" w:hAnsi="微软雅黑"/>
          <w:b/>
          <w:color w:val="C00000"/>
          <w:sz w:val="24"/>
          <w:szCs w:val="36"/>
        </w:rPr>
        <w:t>245</w:t>
      </w:r>
      <w:r w:rsidRPr="005B785B">
        <w:rPr>
          <w:rFonts w:ascii="微软雅黑" w:eastAsia="微软雅黑" w:hAnsi="微软雅黑" w:hint="eastAsia"/>
          <w:b/>
          <w:color w:val="C00000"/>
          <w:sz w:val="24"/>
          <w:szCs w:val="36"/>
        </w:rPr>
        <w:t>亿</w:t>
      </w:r>
      <w:r w:rsidRPr="005B785B">
        <w:rPr>
          <w:rFonts w:ascii="微软雅黑" w:eastAsia="微软雅黑" w:hAnsi="微软雅黑" w:hint="eastAsia"/>
          <w:sz w:val="24"/>
          <w:szCs w:val="36"/>
        </w:rPr>
        <w:t>，是深圳建市以来单笔投资额最大的工业项目，也是中国首条完全依靠自主创新建设的、最高世代的液晶面板生产线。截止目前申请中国专利三千余件；在</w:t>
      </w:r>
      <w:r w:rsidRPr="005B785B">
        <w:rPr>
          <w:rFonts w:ascii="微软雅黑" w:eastAsia="微软雅黑" w:hAnsi="微软雅黑"/>
          <w:sz w:val="24"/>
          <w:szCs w:val="36"/>
        </w:rPr>
        <w:t>2014</w:t>
      </w:r>
      <w:r w:rsidRPr="005B785B">
        <w:rPr>
          <w:rFonts w:ascii="微软雅黑" w:eastAsia="微软雅黑" w:hAnsi="微软雅黑" w:hint="eastAsia"/>
          <w:sz w:val="24"/>
          <w:szCs w:val="36"/>
        </w:rPr>
        <w:t>年上半年，公司</w:t>
      </w:r>
      <w:r w:rsidRPr="005B785B">
        <w:rPr>
          <w:rFonts w:ascii="微软雅黑" w:eastAsia="微软雅黑" w:hAnsi="微软雅黑"/>
          <w:sz w:val="24"/>
          <w:szCs w:val="36"/>
        </w:rPr>
        <w:t>EBITDA</w:t>
      </w:r>
      <w:r w:rsidRPr="005B785B">
        <w:rPr>
          <w:rFonts w:ascii="微软雅黑" w:eastAsia="微软雅黑" w:hAnsi="微软雅黑" w:hint="eastAsia"/>
          <w:sz w:val="24"/>
          <w:szCs w:val="36"/>
        </w:rPr>
        <w:t>（公司创造现金能力）业界</w:t>
      </w:r>
      <w:r w:rsidRPr="005B785B">
        <w:rPr>
          <w:rFonts w:ascii="微软雅黑" w:eastAsia="微软雅黑" w:hAnsi="微软雅黑" w:hint="eastAsia"/>
          <w:b/>
          <w:color w:val="C00000"/>
          <w:sz w:val="24"/>
          <w:szCs w:val="36"/>
        </w:rPr>
        <w:t>全球第一</w:t>
      </w:r>
      <w:r w:rsidRPr="005B785B">
        <w:rPr>
          <w:rFonts w:ascii="微软雅黑" w:eastAsia="微软雅黑" w:hAnsi="微软雅黑" w:hint="eastAsia"/>
          <w:sz w:val="24"/>
          <w:szCs w:val="36"/>
        </w:rPr>
        <w:t>，我们一直致力打造成为极具价值创新能力的领先全球显示技术企业。</w:t>
      </w:r>
    </w:p>
    <w:p w:rsidR="005B785B" w:rsidRPr="005B785B" w:rsidRDefault="005B785B" w:rsidP="005B785B">
      <w:pPr>
        <w:snapToGrid w:val="0"/>
        <w:spacing w:beforeLines="50" w:before="156" w:after="100" w:afterAutospacing="1"/>
        <w:jc w:val="left"/>
        <w:rPr>
          <w:rFonts w:ascii="微软雅黑" w:eastAsia="微软雅黑" w:hAnsi="微软雅黑"/>
          <w:b/>
          <w:sz w:val="24"/>
          <w:szCs w:val="36"/>
        </w:rPr>
      </w:pPr>
      <w:r w:rsidRPr="005B785B">
        <w:rPr>
          <w:rFonts w:ascii="微软雅黑" w:eastAsia="微软雅黑" w:hAnsi="微软雅黑" w:hint="eastAsia"/>
          <w:b/>
          <w:sz w:val="24"/>
          <w:szCs w:val="36"/>
          <w:highlight w:val="lightGray"/>
        </w:rPr>
        <w:t>深圳 华星t2</w:t>
      </w:r>
    </w:p>
    <w:p w:rsidR="005B785B" w:rsidRPr="005B785B" w:rsidRDefault="005B785B" w:rsidP="005B785B">
      <w:pPr>
        <w:snapToGrid w:val="0"/>
        <w:spacing w:after="100" w:afterAutospacing="1"/>
        <w:jc w:val="left"/>
        <w:rPr>
          <w:rFonts w:ascii="微软雅黑" w:eastAsia="微软雅黑" w:hAnsi="微软雅黑"/>
          <w:sz w:val="24"/>
          <w:szCs w:val="36"/>
        </w:rPr>
      </w:pPr>
      <w:r w:rsidRPr="005B785B">
        <w:rPr>
          <w:rFonts w:ascii="微软雅黑" w:eastAsia="微软雅黑" w:hAnsi="微软雅黑" w:hint="eastAsia"/>
          <w:sz w:val="24"/>
          <w:szCs w:val="36"/>
        </w:rPr>
        <w:t>二期</w:t>
      </w:r>
      <w:r w:rsidRPr="005B785B">
        <w:rPr>
          <w:rFonts w:ascii="微软雅黑" w:eastAsia="微软雅黑" w:hAnsi="微软雅黑"/>
          <w:sz w:val="24"/>
          <w:szCs w:val="36"/>
        </w:rPr>
        <w:t>G8.5 TFT-LCD</w:t>
      </w:r>
      <w:r w:rsidRPr="005B785B">
        <w:rPr>
          <w:rFonts w:ascii="微软雅黑" w:eastAsia="微软雅黑" w:hAnsi="微软雅黑" w:hint="eastAsia"/>
          <w:sz w:val="24"/>
          <w:szCs w:val="36"/>
        </w:rPr>
        <w:t>项目，总投资</w:t>
      </w:r>
      <w:r w:rsidRPr="005B785B">
        <w:rPr>
          <w:rFonts w:ascii="微软雅黑" w:eastAsia="微软雅黑" w:hAnsi="微软雅黑"/>
          <w:b/>
          <w:color w:val="C00000"/>
          <w:sz w:val="24"/>
          <w:szCs w:val="36"/>
        </w:rPr>
        <w:t>244</w:t>
      </w:r>
      <w:r w:rsidRPr="005B785B">
        <w:rPr>
          <w:rFonts w:ascii="微软雅黑" w:eastAsia="微软雅黑" w:hAnsi="微软雅黑" w:hint="eastAsia"/>
          <w:b/>
          <w:color w:val="C00000"/>
          <w:sz w:val="24"/>
          <w:szCs w:val="36"/>
        </w:rPr>
        <w:t>亿</w:t>
      </w:r>
      <w:r w:rsidRPr="005B785B">
        <w:rPr>
          <w:rFonts w:ascii="微软雅黑" w:eastAsia="微软雅黑" w:hAnsi="微软雅黑" w:hint="eastAsia"/>
          <w:sz w:val="24"/>
          <w:szCs w:val="36"/>
        </w:rPr>
        <w:t>元，于</w:t>
      </w:r>
      <w:r w:rsidRPr="005B785B">
        <w:rPr>
          <w:rFonts w:ascii="微软雅黑" w:eastAsia="微软雅黑" w:hAnsi="微软雅黑"/>
          <w:sz w:val="24"/>
          <w:szCs w:val="36"/>
        </w:rPr>
        <w:t>2013</w:t>
      </w:r>
      <w:r w:rsidRPr="005B785B">
        <w:rPr>
          <w:rFonts w:ascii="微软雅黑" w:eastAsia="微软雅黑" w:hAnsi="微软雅黑" w:hint="eastAsia"/>
          <w:sz w:val="24"/>
          <w:szCs w:val="36"/>
        </w:rPr>
        <w:t>年</w:t>
      </w:r>
      <w:r w:rsidRPr="005B785B">
        <w:rPr>
          <w:rFonts w:ascii="微软雅黑" w:eastAsia="微软雅黑" w:hAnsi="微软雅黑"/>
          <w:sz w:val="24"/>
          <w:szCs w:val="36"/>
        </w:rPr>
        <w:t>11</w:t>
      </w:r>
      <w:r w:rsidRPr="005B785B">
        <w:rPr>
          <w:rFonts w:ascii="微软雅黑" w:eastAsia="微软雅黑" w:hAnsi="微软雅黑" w:hint="eastAsia"/>
          <w:sz w:val="24"/>
          <w:szCs w:val="36"/>
        </w:rPr>
        <w:t>月</w:t>
      </w:r>
      <w:r w:rsidRPr="005B785B">
        <w:rPr>
          <w:rFonts w:ascii="微软雅黑" w:eastAsia="微软雅黑" w:hAnsi="微软雅黑"/>
          <w:sz w:val="24"/>
          <w:szCs w:val="36"/>
        </w:rPr>
        <w:t>16</w:t>
      </w:r>
      <w:r w:rsidRPr="005B785B">
        <w:rPr>
          <w:rFonts w:ascii="微软雅黑" w:eastAsia="微软雅黑" w:hAnsi="微软雅黑" w:hint="eastAsia"/>
          <w:sz w:val="24"/>
          <w:szCs w:val="36"/>
        </w:rPr>
        <w:t>日正式开工，计划于</w:t>
      </w:r>
      <w:r w:rsidRPr="005B785B">
        <w:rPr>
          <w:rFonts w:ascii="微软雅黑" w:eastAsia="微软雅黑" w:hAnsi="微软雅黑"/>
          <w:sz w:val="24"/>
          <w:szCs w:val="36"/>
        </w:rPr>
        <w:t xml:space="preserve"> 2015</w:t>
      </w:r>
      <w:r w:rsidRPr="005B785B">
        <w:rPr>
          <w:rFonts w:ascii="微软雅黑" w:eastAsia="微软雅黑" w:hAnsi="微软雅黑" w:hint="eastAsia"/>
          <w:sz w:val="24"/>
          <w:szCs w:val="36"/>
        </w:rPr>
        <w:t>年</w:t>
      </w:r>
      <w:r w:rsidRPr="005B785B">
        <w:rPr>
          <w:rFonts w:ascii="微软雅黑" w:eastAsia="微软雅黑" w:hAnsi="微软雅黑"/>
          <w:sz w:val="24"/>
          <w:szCs w:val="36"/>
        </w:rPr>
        <w:t>5</w:t>
      </w:r>
      <w:r w:rsidRPr="005B785B">
        <w:rPr>
          <w:rFonts w:ascii="微软雅黑" w:eastAsia="微软雅黑" w:hAnsi="微软雅黑" w:hint="eastAsia"/>
          <w:sz w:val="24"/>
          <w:szCs w:val="36"/>
        </w:rPr>
        <w:t>月投产，建成后将成为</w:t>
      </w:r>
      <w:r w:rsidRPr="005B785B">
        <w:rPr>
          <w:rFonts w:ascii="微软雅黑" w:eastAsia="微软雅黑" w:hAnsi="微软雅黑" w:hint="eastAsia"/>
          <w:b/>
          <w:color w:val="C00000"/>
          <w:sz w:val="24"/>
          <w:szCs w:val="36"/>
        </w:rPr>
        <w:t>亚洲最大</w:t>
      </w:r>
      <w:r w:rsidRPr="005B785B">
        <w:rPr>
          <w:rFonts w:ascii="微软雅黑" w:eastAsia="微软雅黑" w:hAnsi="微软雅黑" w:hint="eastAsia"/>
          <w:sz w:val="24"/>
          <w:szCs w:val="36"/>
        </w:rPr>
        <w:t>的单体厂房。二期致力于新产品及新技术的开发， 包括</w:t>
      </w:r>
      <w:r w:rsidRPr="005B785B">
        <w:rPr>
          <w:rFonts w:ascii="微软雅黑" w:eastAsia="微软雅黑" w:hAnsi="微软雅黑"/>
          <w:sz w:val="24"/>
          <w:szCs w:val="36"/>
        </w:rPr>
        <w:t>GOA</w:t>
      </w:r>
      <w:r w:rsidRPr="005B785B">
        <w:rPr>
          <w:rFonts w:ascii="微软雅黑" w:eastAsia="微软雅黑" w:hAnsi="微软雅黑" w:hint="eastAsia"/>
          <w:sz w:val="24"/>
          <w:szCs w:val="36"/>
        </w:rPr>
        <w:t>、</w:t>
      </w:r>
      <w:r w:rsidRPr="005B785B">
        <w:rPr>
          <w:rFonts w:ascii="微软雅黑" w:eastAsia="微软雅黑" w:hAnsi="微软雅黑"/>
          <w:sz w:val="24"/>
          <w:szCs w:val="36"/>
        </w:rPr>
        <w:t>COA</w:t>
      </w:r>
      <w:r w:rsidRPr="005B785B">
        <w:rPr>
          <w:rFonts w:ascii="微软雅黑" w:eastAsia="微软雅黑" w:hAnsi="微软雅黑" w:hint="eastAsia"/>
          <w:sz w:val="24"/>
          <w:szCs w:val="36"/>
        </w:rPr>
        <w:t>、</w:t>
      </w:r>
      <w:r w:rsidRPr="005B785B">
        <w:rPr>
          <w:rFonts w:ascii="微软雅黑" w:eastAsia="微软雅黑" w:hAnsi="微软雅黑"/>
          <w:sz w:val="24"/>
          <w:szCs w:val="36"/>
        </w:rPr>
        <w:t>Cu</w:t>
      </w:r>
      <w:r w:rsidRPr="005B785B">
        <w:rPr>
          <w:rFonts w:ascii="微软雅黑" w:eastAsia="微软雅黑" w:hAnsi="微软雅黑" w:hint="eastAsia"/>
          <w:sz w:val="24"/>
          <w:szCs w:val="36"/>
        </w:rPr>
        <w:t>制程、</w:t>
      </w:r>
      <w:r w:rsidRPr="005B785B">
        <w:rPr>
          <w:rFonts w:ascii="微软雅黑" w:eastAsia="微软雅黑" w:hAnsi="微软雅黑"/>
          <w:sz w:val="24"/>
          <w:szCs w:val="36"/>
        </w:rPr>
        <w:t>IGZO</w:t>
      </w:r>
      <w:r w:rsidRPr="005B785B">
        <w:rPr>
          <w:rFonts w:ascii="微软雅黑" w:eastAsia="微软雅黑" w:hAnsi="微软雅黑" w:hint="eastAsia"/>
          <w:sz w:val="24"/>
          <w:szCs w:val="36"/>
        </w:rPr>
        <w:t>、</w:t>
      </w:r>
      <w:r w:rsidRPr="005B785B">
        <w:rPr>
          <w:rFonts w:ascii="微软雅黑" w:eastAsia="微软雅黑" w:hAnsi="微软雅黑"/>
          <w:sz w:val="24"/>
          <w:szCs w:val="36"/>
        </w:rPr>
        <w:t>AMOLED</w:t>
      </w:r>
      <w:r w:rsidRPr="005B785B">
        <w:rPr>
          <w:rFonts w:ascii="微软雅黑" w:eastAsia="微软雅黑" w:hAnsi="微软雅黑" w:hint="eastAsia"/>
          <w:sz w:val="24"/>
          <w:szCs w:val="36"/>
        </w:rPr>
        <w:t>、</w:t>
      </w:r>
      <w:r w:rsidRPr="005B785B">
        <w:rPr>
          <w:rFonts w:ascii="微软雅黑" w:eastAsia="微软雅黑" w:hAnsi="微软雅黑"/>
          <w:sz w:val="24"/>
          <w:szCs w:val="36"/>
        </w:rPr>
        <w:t>LTPS</w:t>
      </w:r>
      <w:r w:rsidRPr="005B785B">
        <w:rPr>
          <w:rFonts w:ascii="微软雅黑" w:eastAsia="微软雅黑" w:hAnsi="微软雅黑" w:hint="eastAsia"/>
          <w:sz w:val="24"/>
          <w:szCs w:val="36"/>
        </w:rPr>
        <w:t>乃至曲面显示等。</w:t>
      </w:r>
    </w:p>
    <w:p w:rsidR="005B785B" w:rsidRPr="005B785B" w:rsidRDefault="005B785B" w:rsidP="005B785B">
      <w:pPr>
        <w:snapToGrid w:val="0"/>
        <w:spacing w:beforeLines="50" w:before="156" w:after="100" w:afterAutospacing="1"/>
        <w:jc w:val="left"/>
        <w:rPr>
          <w:rFonts w:ascii="微软雅黑" w:eastAsia="微软雅黑" w:hAnsi="微软雅黑"/>
          <w:b/>
          <w:bCs/>
          <w:sz w:val="24"/>
          <w:szCs w:val="36"/>
        </w:rPr>
      </w:pPr>
      <w:r w:rsidRPr="005B785B">
        <w:rPr>
          <w:rFonts w:ascii="微软雅黑" w:eastAsia="微软雅黑" w:hAnsi="微软雅黑" w:hint="eastAsia"/>
          <w:b/>
          <w:bCs/>
          <w:sz w:val="24"/>
          <w:szCs w:val="36"/>
          <w:highlight w:val="lightGray"/>
        </w:rPr>
        <w:t>武汉 华星t3</w:t>
      </w:r>
    </w:p>
    <w:p w:rsidR="001D126F" w:rsidRPr="005B785B" w:rsidRDefault="005B785B" w:rsidP="005B785B">
      <w:pPr>
        <w:snapToGrid w:val="0"/>
        <w:spacing w:beforeLines="50" w:before="156" w:after="100" w:afterAutospacing="1"/>
        <w:jc w:val="left"/>
        <w:rPr>
          <w:rFonts w:ascii="微软雅黑" w:eastAsia="微软雅黑" w:hAnsi="微软雅黑"/>
          <w:sz w:val="24"/>
          <w:szCs w:val="36"/>
        </w:rPr>
      </w:pPr>
      <w:r w:rsidRPr="005B785B">
        <w:rPr>
          <w:rFonts w:ascii="微软雅黑" w:eastAsia="微软雅黑" w:hAnsi="微软雅黑" w:hint="eastAsia"/>
          <w:bCs/>
          <w:sz w:val="24"/>
          <w:szCs w:val="36"/>
        </w:rPr>
        <w:t>三期</w:t>
      </w:r>
      <w:r w:rsidRPr="005B785B">
        <w:rPr>
          <w:rFonts w:ascii="微软雅黑" w:eastAsia="微软雅黑" w:hAnsi="微软雅黑"/>
          <w:bCs/>
          <w:sz w:val="24"/>
          <w:szCs w:val="36"/>
        </w:rPr>
        <w:t>G6 LTPS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手机面板项目，总投资</w:t>
      </w:r>
      <w:r w:rsidRPr="005B785B">
        <w:rPr>
          <w:rFonts w:ascii="微软雅黑" w:eastAsia="微软雅黑" w:hAnsi="微软雅黑"/>
          <w:b/>
          <w:bCs/>
          <w:color w:val="C00000"/>
          <w:sz w:val="24"/>
          <w:szCs w:val="36"/>
        </w:rPr>
        <w:t>160</w:t>
      </w:r>
      <w:r w:rsidRPr="005B785B">
        <w:rPr>
          <w:rFonts w:ascii="微软雅黑" w:eastAsia="微软雅黑" w:hAnsi="微软雅黑" w:hint="eastAsia"/>
          <w:b/>
          <w:bCs/>
          <w:color w:val="C00000"/>
          <w:sz w:val="24"/>
          <w:szCs w:val="36"/>
        </w:rPr>
        <w:t>亿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元。 建厂武汉光谷，创武汉市单体项目</w:t>
      </w:r>
      <w:r w:rsidRPr="005B785B">
        <w:rPr>
          <w:rFonts w:ascii="微软雅黑" w:eastAsia="微软雅黑" w:hAnsi="微软雅黑" w:hint="eastAsia"/>
          <w:b/>
          <w:bCs/>
          <w:color w:val="C00000"/>
          <w:sz w:val="24"/>
          <w:szCs w:val="36"/>
        </w:rPr>
        <w:t>投资之最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。</w:t>
      </w:r>
      <w:r w:rsidRPr="005B785B">
        <w:rPr>
          <w:rFonts w:ascii="微软雅黑" w:eastAsia="微软雅黑" w:hAnsi="微软雅黑"/>
          <w:bCs/>
          <w:sz w:val="24"/>
          <w:szCs w:val="36"/>
        </w:rPr>
        <w:t>LTPS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面板属高端面板，目前国内仅两条生产线，作为武汉市战略性新兴产业和传统支柱产业的领军代表，华星进一步乘胜追击后将实现</w:t>
      </w:r>
      <w:r w:rsidRPr="005B785B">
        <w:rPr>
          <w:rFonts w:ascii="微软雅黑" w:eastAsia="微软雅黑" w:hAnsi="微软雅黑"/>
          <w:bCs/>
          <w:sz w:val="24"/>
          <w:szCs w:val="36"/>
        </w:rPr>
        <w:t>LTPS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、</w:t>
      </w:r>
      <w:r w:rsidRPr="005B785B">
        <w:rPr>
          <w:rFonts w:ascii="微软雅黑" w:eastAsia="微软雅黑" w:hAnsi="微软雅黑"/>
          <w:bCs/>
          <w:sz w:val="24"/>
          <w:szCs w:val="36"/>
        </w:rPr>
        <w:t>AFFS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、</w:t>
      </w:r>
      <w:r w:rsidRPr="005B785B">
        <w:rPr>
          <w:rFonts w:ascii="微软雅黑" w:eastAsia="微软雅黑" w:hAnsi="微软雅黑"/>
          <w:bCs/>
          <w:sz w:val="24"/>
          <w:szCs w:val="36"/>
        </w:rPr>
        <w:t>OLED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、</w:t>
      </w:r>
      <w:r w:rsidRPr="005B785B">
        <w:rPr>
          <w:rFonts w:ascii="微软雅黑" w:eastAsia="微软雅黑" w:hAnsi="微软雅黑"/>
          <w:bCs/>
          <w:sz w:val="24"/>
          <w:szCs w:val="36"/>
        </w:rPr>
        <w:t>Touch panel</w:t>
      </w:r>
      <w:r w:rsidRPr="005B785B">
        <w:rPr>
          <w:rFonts w:ascii="微软雅黑" w:eastAsia="微软雅黑" w:hAnsi="微软雅黑" w:hint="eastAsia"/>
          <w:bCs/>
          <w:sz w:val="24"/>
          <w:szCs w:val="36"/>
        </w:rPr>
        <w:t>等新技术的应用。</w:t>
      </w:r>
    </w:p>
    <w:p w:rsidR="00214B7A" w:rsidRDefault="00214B7A" w:rsidP="00AF29FB">
      <w:pPr>
        <w:jc w:val="left"/>
        <w:rPr>
          <w:rFonts w:ascii="微软雅黑" w:eastAsia="微软雅黑" w:hAnsi="微软雅黑"/>
          <w:noProof/>
          <w:color w:val="000000"/>
          <w:szCs w:val="21"/>
        </w:rPr>
      </w:pPr>
    </w:p>
    <w:p w:rsidR="00214B7A" w:rsidRDefault="00214B7A" w:rsidP="00AF29FB">
      <w:pPr>
        <w:jc w:val="left"/>
        <w:rPr>
          <w:rFonts w:ascii="微软雅黑" w:eastAsia="微软雅黑" w:hAnsi="微软雅黑"/>
          <w:noProof/>
          <w:color w:val="000000"/>
          <w:szCs w:val="21"/>
        </w:rPr>
      </w:pPr>
      <w:r w:rsidRPr="00214B7A">
        <w:rPr>
          <w:rFonts w:ascii="微软雅黑" w:eastAsia="微软雅黑" w:hAnsi="微软雅黑"/>
          <w:noProof/>
          <w:color w:val="000000"/>
          <w:szCs w:val="21"/>
        </w:rPr>
        <w:drawing>
          <wp:anchor distT="0" distB="0" distL="114300" distR="114300" simplePos="0" relativeHeight="251667456" behindDoc="0" locked="0" layoutInCell="1" allowOverlap="1" wp14:anchorId="5F9011CC" wp14:editId="35079FEB">
            <wp:simplePos x="0" y="0"/>
            <wp:positionH relativeFrom="column">
              <wp:posOffset>209550</wp:posOffset>
            </wp:positionH>
            <wp:positionV relativeFrom="paragraph">
              <wp:posOffset>-81915</wp:posOffset>
            </wp:positionV>
            <wp:extent cx="3600450" cy="5715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2" b="72350"/>
                    <a:stretch/>
                  </pic:blipFill>
                  <pic:spPr bwMode="auto">
                    <a:xfrm>
                      <a:off x="0" y="0"/>
                      <a:ext cx="3602662" cy="57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7A">
        <w:rPr>
          <w:rFonts w:ascii="微软雅黑" w:eastAsia="微软雅黑" w:hAnsi="微软雅黑"/>
          <w:noProof/>
          <w:color w:val="000000"/>
          <w:szCs w:val="21"/>
        </w:rPr>
        <w:drawing>
          <wp:anchor distT="0" distB="0" distL="114300" distR="114300" simplePos="0" relativeHeight="251668480" behindDoc="1" locked="0" layoutInCell="1" allowOverlap="1" wp14:anchorId="00988281" wp14:editId="75D33334">
            <wp:simplePos x="0" y="0"/>
            <wp:positionH relativeFrom="column">
              <wp:posOffset>4933950</wp:posOffset>
            </wp:positionH>
            <wp:positionV relativeFrom="paragraph">
              <wp:posOffset>-215265</wp:posOffset>
            </wp:positionV>
            <wp:extent cx="3629025" cy="704850"/>
            <wp:effectExtent l="0" t="0" r="952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614"/>
                    <a:stretch/>
                  </pic:blipFill>
                  <pic:spPr bwMode="auto">
                    <a:xfrm>
                      <a:off x="0" y="0"/>
                      <a:ext cx="36290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B7A" w:rsidRDefault="00214B7A" w:rsidP="00AF29FB">
      <w:pPr>
        <w:jc w:val="left"/>
        <w:rPr>
          <w:rFonts w:ascii="微软雅黑" w:eastAsia="微软雅黑" w:hAnsi="微软雅黑"/>
          <w:noProof/>
          <w:color w:val="000000"/>
          <w:szCs w:val="21"/>
        </w:rPr>
      </w:pPr>
      <w:r>
        <w:rPr>
          <w:rFonts w:ascii="微软雅黑" w:eastAsia="微软雅黑" w:hAnsi="微软雅黑"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65A75C7C" wp14:editId="6093F57C">
            <wp:simplePos x="0" y="0"/>
            <wp:positionH relativeFrom="column">
              <wp:posOffset>-914400</wp:posOffset>
            </wp:positionH>
            <wp:positionV relativeFrom="paragraph">
              <wp:posOffset>283845</wp:posOffset>
            </wp:positionV>
            <wp:extent cx="10716260" cy="3846830"/>
            <wp:effectExtent l="0" t="0" r="8890" b="127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axing-cz_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26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B7A" w:rsidRDefault="00214B7A" w:rsidP="00AF29FB">
      <w:pPr>
        <w:jc w:val="left"/>
        <w:rPr>
          <w:rFonts w:ascii="微软雅黑" w:eastAsia="微软雅黑" w:hAnsi="微软雅黑"/>
          <w:noProof/>
          <w:color w:val="000000"/>
          <w:szCs w:val="21"/>
        </w:rPr>
      </w:pPr>
    </w:p>
    <w:p w:rsidR="00214B7A" w:rsidRDefault="00214B7A" w:rsidP="00AF29FB">
      <w:pPr>
        <w:jc w:val="left"/>
        <w:rPr>
          <w:rFonts w:ascii="微软雅黑" w:eastAsia="微软雅黑" w:hAnsi="微软雅黑"/>
          <w:noProof/>
          <w:color w:val="000000"/>
          <w:szCs w:val="21"/>
        </w:rPr>
      </w:pPr>
    </w:p>
    <w:p w:rsidR="008529CC" w:rsidRDefault="008529CC" w:rsidP="00AF29FB">
      <w:pPr>
        <w:jc w:val="left"/>
        <w:rPr>
          <w:rFonts w:ascii="微软雅黑" w:eastAsia="微软雅黑" w:hAnsi="微软雅黑"/>
          <w:color w:val="000000"/>
          <w:szCs w:val="21"/>
        </w:rPr>
      </w:pPr>
    </w:p>
    <w:p w:rsidR="00214B7A" w:rsidRDefault="00214B7A" w:rsidP="00AF29FB">
      <w:pPr>
        <w:jc w:val="left"/>
        <w:rPr>
          <w:rFonts w:ascii="微软雅黑" w:eastAsia="微软雅黑" w:hAnsi="微软雅黑"/>
          <w:color w:val="000000"/>
          <w:szCs w:val="21"/>
        </w:rPr>
      </w:pPr>
    </w:p>
    <w:p w:rsidR="00214B7A" w:rsidRDefault="00214B7A" w:rsidP="00AF29FB">
      <w:pPr>
        <w:jc w:val="left"/>
        <w:rPr>
          <w:rFonts w:ascii="微软雅黑" w:eastAsia="微软雅黑" w:hAnsi="微软雅黑"/>
          <w:color w:val="000000"/>
          <w:szCs w:val="21"/>
        </w:rPr>
      </w:pPr>
    </w:p>
    <w:p w:rsidR="00214B7A" w:rsidRPr="00AF29FB" w:rsidRDefault="00214B7A" w:rsidP="00AF29FB">
      <w:pPr>
        <w:jc w:val="left"/>
        <w:rPr>
          <w:rFonts w:ascii="微软雅黑" w:eastAsia="微软雅黑" w:hAnsi="微软雅黑"/>
          <w:color w:val="000000"/>
          <w:szCs w:val="21"/>
        </w:rPr>
      </w:pPr>
    </w:p>
    <w:p w:rsidR="008529CC" w:rsidRDefault="008529CC" w:rsidP="001D126F">
      <w:pPr>
        <w:rPr>
          <w:rFonts w:ascii="微软雅黑" w:eastAsia="微软雅黑" w:hAnsi="微软雅黑"/>
          <w:b/>
          <w:color w:val="C00000"/>
          <w:sz w:val="28"/>
          <w:szCs w:val="28"/>
        </w:rPr>
      </w:pPr>
    </w:p>
    <w:p w:rsidR="008529CC" w:rsidRDefault="008529CC" w:rsidP="001D126F">
      <w:pPr>
        <w:rPr>
          <w:rFonts w:ascii="微软雅黑" w:eastAsia="微软雅黑" w:hAnsi="微软雅黑"/>
          <w:b/>
          <w:color w:val="C00000"/>
          <w:sz w:val="28"/>
          <w:szCs w:val="28"/>
        </w:rPr>
      </w:pPr>
    </w:p>
    <w:p w:rsidR="008529CC" w:rsidRDefault="008529CC" w:rsidP="001D126F">
      <w:pPr>
        <w:rPr>
          <w:rFonts w:ascii="微软雅黑" w:eastAsia="微软雅黑" w:hAnsi="微软雅黑"/>
          <w:b/>
          <w:color w:val="C00000"/>
          <w:sz w:val="28"/>
          <w:szCs w:val="28"/>
        </w:rPr>
      </w:pPr>
    </w:p>
    <w:p w:rsidR="008529CC" w:rsidRDefault="008529CC" w:rsidP="001D126F">
      <w:pPr>
        <w:rPr>
          <w:rFonts w:ascii="微软雅黑" w:eastAsia="微软雅黑" w:hAnsi="微软雅黑"/>
          <w:b/>
          <w:color w:val="C00000"/>
          <w:sz w:val="28"/>
          <w:szCs w:val="28"/>
        </w:rPr>
      </w:pPr>
    </w:p>
    <w:p w:rsidR="001D126F" w:rsidRDefault="001D126F" w:rsidP="001D126F">
      <w:pPr>
        <w:rPr>
          <w:rFonts w:ascii="微软雅黑" w:eastAsia="微软雅黑" w:hAnsi="微软雅黑"/>
          <w:b/>
          <w:color w:val="C00000"/>
          <w:sz w:val="28"/>
          <w:szCs w:val="28"/>
        </w:rPr>
      </w:pPr>
      <w:r w:rsidRPr="002055E7">
        <w:rPr>
          <w:rFonts w:ascii="微软雅黑" w:eastAsia="微软雅黑" w:hAnsi="微软雅黑" w:hint="eastAsia"/>
          <w:b/>
          <w:color w:val="C00000"/>
          <w:sz w:val="28"/>
          <w:szCs w:val="28"/>
        </w:rPr>
        <w:lastRenderedPageBreak/>
        <w:t>&gt;&gt;华星光电</w:t>
      </w:r>
      <w:r w:rsidR="00DC3359">
        <w:rPr>
          <w:rFonts w:ascii="微软雅黑" w:eastAsia="微软雅黑" w:hAnsi="微软雅黑" w:hint="eastAsia"/>
          <w:b/>
          <w:color w:val="C00000"/>
          <w:sz w:val="28"/>
          <w:szCs w:val="28"/>
        </w:rPr>
        <w:t>上海站</w:t>
      </w:r>
      <w:r w:rsidRPr="002055E7">
        <w:rPr>
          <w:rFonts w:ascii="微软雅黑" w:eastAsia="微软雅黑" w:hAnsi="微软雅黑" w:hint="eastAsia"/>
          <w:b/>
          <w:color w:val="C00000"/>
          <w:sz w:val="28"/>
          <w:szCs w:val="28"/>
        </w:rPr>
        <w:t>招聘行程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2283"/>
        <w:gridCol w:w="4253"/>
        <w:gridCol w:w="3827"/>
        <w:gridCol w:w="3402"/>
      </w:tblGrid>
      <w:tr w:rsidR="00AF29FB" w:rsidRPr="00AF29FB" w:rsidTr="0033460D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AF29FB" w:rsidRPr="00AF29FB" w:rsidRDefault="00AF29FB" w:rsidP="00AF29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F29F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城市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AF29FB" w:rsidRPr="00AF29FB" w:rsidRDefault="004D518A" w:rsidP="00AF29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宣讲</w:t>
            </w:r>
            <w:r w:rsidR="00AF29FB" w:rsidRPr="00AF29F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高校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AF29FB" w:rsidRPr="00AF29FB" w:rsidRDefault="004D518A" w:rsidP="00AF29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宣讲</w:t>
            </w:r>
            <w:r w:rsidR="00723D9A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会</w:t>
            </w:r>
            <w:r w:rsidR="00AF29FB" w:rsidRPr="00AF29F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时间</w:t>
            </w:r>
            <w:r w:rsidR="00DE0796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及地点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AF29FB" w:rsidRPr="00AF29FB" w:rsidRDefault="00AF29FB" w:rsidP="00AF29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 w:themeColor="background1"/>
                <w:kern w:val="0"/>
                <w:szCs w:val="21"/>
              </w:rPr>
            </w:pPr>
            <w:r w:rsidRPr="00AF29FB">
              <w:rPr>
                <w:rFonts w:ascii="微软雅黑" w:eastAsia="微软雅黑" w:hAnsi="微软雅黑" w:cs="宋体" w:hint="eastAsia"/>
                <w:b/>
                <w:bCs/>
                <w:color w:val="FFFFFF" w:themeColor="background1"/>
                <w:kern w:val="0"/>
                <w:szCs w:val="21"/>
              </w:rPr>
              <w:t>面试时间</w:t>
            </w:r>
          </w:p>
        </w:tc>
      </w:tr>
      <w:tr w:rsidR="00AF29FB" w:rsidRPr="00AF29FB" w:rsidTr="0051572B">
        <w:trPr>
          <w:trHeight w:val="96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9FB" w:rsidRPr="00AF29FB" w:rsidRDefault="00AF29FB" w:rsidP="00AF29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29F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9" w:rsidRDefault="00AF29FB" w:rsidP="00AF29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AF29F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  <w:p w:rsidR="00AF29FB" w:rsidRPr="00AF29FB" w:rsidRDefault="00DC3359" w:rsidP="00AF29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C335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9FB" w:rsidRDefault="005E52CC" w:rsidP="00DE07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E52C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2014/10/17（周五）</w:t>
            </w:r>
            <w:r w:rsidR="00DE079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E108E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13:3</w:t>
            </w:r>
            <w:r w:rsidR="00DC335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0~15:00</w:t>
            </w:r>
          </w:p>
          <w:p w:rsidR="00DE0796" w:rsidRPr="00AF29FB" w:rsidRDefault="00DE0796" w:rsidP="00DE07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地点：</w:t>
            </w:r>
            <w:r w:rsidR="003A5CED" w:rsidRPr="003A5C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学术活动中心</w:t>
            </w:r>
            <w:r w:rsidR="0085677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一楼</w:t>
            </w:r>
            <w:bookmarkStart w:id="0" w:name="_GoBack"/>
            <w:bookmarkEnd w:id="0"/>
            <w:r w:rsidR="003A5CED" w:rsidRPr="003A5CE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演讲厅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9FB" w:rsidRPr="00AF29FB" w:rsidRDefault="005E52CC" w:rsidP="00AF29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10/18-10/21</w:t>
            </w:r>
          </w:p>
        </w:tc>
      </w:tr>
      <w:tr w:rsidR="00AF29FB" w:rsidRPr="00AF29FB" w:rsidTr="0051572B">
        <w:trPr>
          <w:trHeight w:val="979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FB" w:rsidRPr="00AF29FB" w:rsidRDefault="00AF29FB" w:rsidP="00AF29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59" w:rsidRDefault="005E52CC" w:rsidP="00AF29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华东理工大学</w:t>
            </w:r>
          </w:p>
          <w:p w:rsidR="00AF29FB" w:rsidRPr="00AF29FB" w:rsidRDefault="00DC3359" w:rsidP="00AF29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（徐汇校区）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59" w:rsidRDefault="005E52CC" w:rsidP="00DE07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5E52C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2014/10/17（周五）</w:t>
            </w:r>
            <w:r w:rsidR="00DE079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DC335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19:00~21：00</w:t>
            </w:r>
          </w:p>
          <w:p w:rsidR="00DE0796" w:rsidRPr="00AF29FB" w:rsidRDefault="00DE0796" w:rsidP="00DE07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地点：</w:t>
            </w:r>
            <w:r w:rsidR="0092183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八教201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FB" w:rsidRPr="00AF29FB" w:rsidRDefault="00AF29FB" w:rsidP="00AF29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529B9" w:rsidRDefault="002529B9"/>
    <w:p w:rsidR="0051572B" w:rsidRDefault="0051572B" w:rsidP="00987CD8">
      <w:pPr>
        <w:rPr>
          <w:rFonts w:ascii="微软雅黑" w:eastAsia="微软雅黑" w:hAnsi="微软雅黑"/>
          <w:b/>
          <w:color w:val="C00000"/>
          <w:sz w:val="28"/>
          <w:szCs w:val="28"/>
        </w:rPr>
      </w:pPr>
    </w:p>
    <w:p w:rsidR="00987CD8" w:rsidRDefault="00987CD8" w:rsidP="00987CD8">
      <w:pPr>
        <w:rPr>
          <w:rFonts w:ascii="微软雅黑" w:eastAsia="微软雅黑" w:hAnsi="微软雅黑"/>
          <w:b/>
          <w:color w:val="C00000"/>
          <w:sz w:val="28"/>
          <w:szCs w:val="28"/>
        </w:rPr>
      </w:pPr>
      <w:r w:rsidRPr="00D90E82">
        <w:rPr>
          <w:rFonts w:ascii="微软雅黑" w:eastAsia="微软雅黑" w:hAnsi="微软雅黑" w:hint="eastAsia"/>
          <w:b/>
          <w:color w:val="C00000"/>
          <w:sz w:val="28"/>
          <w:szCs w:val="28"/>
        </w:rPr>
        <w:t>&gt;&gt;招聘</w:t>
      </w:r>
      <w:r>
        <w:rPr>
          <w:rFonts w:ascii="微软雅黑" w:eastAsia="微软雅黑" w:hAnsi="微软雅黑" w:hint="eastAsia"/>
          <w:b/>
          <w:color w:val="C00000"/>
          <w:sz w:val="28"/>
          <w:szCs w:val="28"/>
        </w:rPr>
        <w:t>需求</w:t>
      </w:r>
      <w:r w:rsidRPr="00D90E82">
        <w:rPr>
          <w:rFonts w:ascii="微软雅黑" w:eastAsia="微软雅黑" w:hAnsi="微软雅黑" w:hint="eastAsia"/>
          <w:b/>
          <w:color w:val="C00000"/>
          <w:sz w:val="28"/>
          <w:szCs w:val="28"/>
        </w:rPr>
        <w:t>：</w:t>
      </w:r>
    </w:p>
    <w:p w:rsidR="00987CD8" w:rsidRDefault="00987CD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984"/>
        <w:gridCol w:w="6663"/>
        <w:gridCol w:w="992"/>
        <w:gridCol w:w="992"/>
      </w:tblGrid>
      <w:tr w:rsidR="0091360C" w:rsidRPr="0033460D" w:rsidTr="0091360C">
        <w:trPr>
          <w:trHeight w:val="658"/>
        </w:trPr>
        <w:tc>
          <w:tcPr>
            <w:tcW w:w="1384" w:type="dxa"/>
            <w:shd w:val="clear" w:color="auto" w:fill="1F497D" w:themeFill="text2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  <w:color w:val="FFFFFF" w:themeColor="background1"/>
              </w:rPr>
              <w:t>分类</w:t>
            </w:r>
          </w:p>
        </w:tc>
        <w:tc>
          <w:tcPr>
            <w:tcW w:w="1843" w:type="dxa"/>
            <w:shd w:val="clear" w:color="auto" w:fill="1F497D" w:themeFill="text2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  <w:color w:val="FFFFFF" w:themeColor="background1"/>
              </w:rPr>
              <w:t>岗位名称</w:t>
            </w:r>
          </w:p>
        </w:tc>
        <w:tc>
          <w:tcPr>
            <w:tcW w:w="1984" w:type="dxa"/>
            <w:shd w:val="clear" w:color="auto" w:fill="1F497D" w:themeFill="text2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  <w:color w:val="FFFFFF" w:themeColor="background1"/>
              </w:rPr>
              <w:t>学历</w:t>
            </w:r>
          </w:p>
        </w:tc>
        <w:tc>
          <w:tcPr>
            <w:tcW w:w="6663" w:type="dxa"/>
            <w:shd w:val="clear" w:color="auto" w:fill="1F497D" w:themeFill="text2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  <w:color w:val="FFFFFF" w:themeColor="background1"/>
              </w:rPr>
              <w:t>专业</w:t>
            </w:r>
          </w:p>
        </w:tc>
        <w:tc>
          <w:tcPr>
            <w:tcW w:w="992" w:type="dxa"/>
            <w:shd w:val="clear" w:color="auto" w:fill="1F497D" w:themeFill="text2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  <w:color w:val="FFFFFF" w:themeColor="background1"/>
              </w:rPr>
              <w:t>深圳</w:t>
            </w:r>
          </w:p>
        </w:tc>
        <w:tc>
          <w:tcPr>
            <w:tcW w:w="992" w:type="dxa"/>
            <w:shd w:val="clear" w:color="auto" w:fill="1F497D" w:themeFill="text2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  <w:color w:val="FFFFFF" w:themeColor="background1"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  <w:color w:val="FFFFFF" w:themeColor="background1"/>
              </w:rPr>
              <w:t>武汉</w:t>
            </w:r>
          </w:p>
        </w:tc>
      </w:tr>
      <w:tr w:rsidR="0091360C" w:rsidRPr="0033460D" w:rsidTr="0091360C">
        <w:trPr>
          <w:trHeight w:val="1125"/>
        </w:trPr>
        <w:tc>
          <w:tcPr>
            <w:tcW w:w="1384" w:type="dxa"/>
            <w:vMerge w:val="restart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制造研发类</w:t>
            </w: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工程设备岗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材料类、电气类、电子信息类、工业工程类、化学类、机械类、物理学类、自动化类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90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90</w:t>
            </w: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现场管理岗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材料类、电气类、工业工程类、机械类、自动化类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15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15</w:t>
            </w: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工业工程岗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工业工程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</w:p>
        </w:tc>
      </w:tr>
      <w:tr w:rsidR="0091360C" w:rsidRPr="0033460D" w:rsidTr="0091360C">
        <w:trPr>
          <w:trHeight w:val="1125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研发岗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硕士或博士优先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0B77B8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微电子类、材料物理类、光电子类、显示器件类、半导体类、光电材料类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25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20</w:t>
            </w:r>
          </w:p>
        </w:tc>
      </w:tr>
      <w:tr w:rsidR="0091360C" w:rsidRPr="0033460D" w:rsidTr="0091360C">
        <w:trPr>
          <w:trHeight w:val="1125"/>
        </w:trPr>
        <w:tc>
          <w:tcPr>
            <w:tcW w:w="1384" w:type="dxa"/>
            <w:vMerge w:val="restart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技术支持类</w:t>
            </w: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环境安全岗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安全科学与工程类、电气类、环境科学与工程类、能源动力类、土木类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品质岗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材料类、电子信息类、机械类、统计学类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 w:val="restart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平台职能类</w:t>
            </w: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人力资源岗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博士优先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人力资源管理、心理学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2</w:t>
            </w: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企划岗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工商管理类、设计学类、新闻传播学类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0B77B8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0B77B8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财务岗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财务管理、会计学、经济学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0B77B8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供应链岗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工商管理、工业工程、管理科学与工程类、经济与贸易类、物流管理与工程类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5</w:t>
            </w: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行政岗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音乐与舞蹈学类、设计学类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0B77B8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销售岗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本科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电子信息类、工商管理类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</w:p>
        </w:tc>
      </w:tr>
      <w:tr w:rsidR="0091360C" w:rsidRPr="0033460D" w:rsidTr="0091360C">
        <w:trPr>
          <w:trHeight w:val="70"/>
        </w:trPr>
        <w:tc>
          <w:tcPr>
            <w:tcW w:w="1384" w:type="dxa"/>
            <w:vMerge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3460D">
              <w:rPr>
                <w:rFonts w:ascii="微软雅黑" w:eastAsia="微软雅黑" w:hAnsi="微软雅黑" w:hint="eastAsia"/>
                <w:b/>
                <w:bCs/>
              </w:rPr>
              <w:t>法务岗</w:t>
            </w:r>
          </w:p>
        </w:tc>
        <w:tc>
          <w:tcPr>
            <w:tcW w:w="1984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硕士或以上</w:t>
            </w:r>
          </w:p>
        </w:tc>
        <w:tc>
          <w:tcPr>
            <w:tcW w:w="6663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 w:rsidRPr="0033460D">
              <w:rPr>
                <w:rFonts w:ascii="微软雅黑" w:eastAsia="微软雅黑" w:hAnsi="微软雅黑" w:hint="eastAsia"/>
              </w:rPr>
              <w:t>民商法学、国际经济法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0B77B8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91360C" w:rsidRPr="0033460D" w:rsidRDefault="0091360C" w:rsidP="0033460D">
            <w:pPr>
              <w:pStyle w:val="a8"/>
              <w:jc w:val="center"/>
              <w:rPr>
                <w:rFonts w:ascii="微软雅黑" w:eastAsia="微软雅黑" w:hAnsi="微软雅黑"/>
              </w:rPr>
            </w:pPr>
          </w:p>
        </w:tc>
      </w:tr>
    </w:tbl>
    <w:p w:rsidR="0033460D" w:rsidRDefault="0033460D" w:rsidP="0033460D">
      <w:pPr>
        <w:pStyle w:val="a8"/>
        <w:ind w:firstLine="420"/>
        <w:jc w:val="center"/>
        <w:rPr>
          <w:rFonts w:ascii="华文行楷" w:eastAsia="华文行楷" w:hAnsi="宋体"/>
          <w:sz w:val="40"/>
        </w:rPr>
      </w:pPr>
    </w:p>
    <w:p w:rsidR="0033460D" w:rsidRPr="0091360C" w:rsidRDefault="0091360C" w:rsidP="0033460D">
      <w:pPr>
        <w:pStyle w:val="a8"/>
        <w:ind w:firstLine="420"/>
        <w:jc w:val="center"/>
        <w:rPr>
          <w:rFonts w:ascii="微软雅黑" w:eastAsia="微软雅黑" w:hAnsi="微软雅黑"/>
          <w:b/>
          <w:sz w:val="52"/>
          <w:szCs w:val="44"/>
        </w:rPr>
      </w:pPr>
      <w:r w:rsidRPr="0091360C">
        <w:rPr>
          <w:rFonts w:ascii="微软雅黑" w:eastAsia="微软雅黑" w:hAnsi="微软雅黑" w:hint="eastAsia"/>
          <w:b/>
          <w:sz w:val="52"/>
          <w:szCs w:val="44"/>
        </w:rPr>
        <w:t>网申地址：</w:t>
      </w:r>
      <w:r w:rsidRPr="00552D81">
        <w:rPr>
          <w:rFonts w:ascii="微软雅黑" w:eastAsia="微软雅黑" w:hAnsi="微软雅黑" w:hint="eastAsia"/>
          <w:b/>
          <w:color w:val="C00000"/>
          <w:sz w:val="52"/>
          <w:szCs w:val="44"/>
          <w:u w:val="single"/>
        </w:rPr>
        <w:t>campus.tcl.com</w:t>
      </w:r>
    </w:p>
    <w:p w:rsidR="0033460D" w:rsidRPr="0033460D" w:rsidRDefault="00987CD8" w:rsidP="0033460D">
      <w:pPr>
        <w:spacing w:beforeLines="100" w:before="312" w:line="500" w:lineRule="exact"/>
        <w:jc w:val="center"/>
        <w:rPr>
          <w:rFonts w:ascii="华文行楷" w:eastAsia="华文行楷" w:hAnsi="微软雅黑"/>
          <w:sz w:val="52"/>
          <w:szCs w:val="44"/>
        </w:rPr>
      </w:pPr>
      <w:r w:rsidRPr="0033460D">
        <w:rPr>
          <w:rFonts w:ascii="华文行楷" w:eastAsia="华文行楷" w:hAnsi="微软雅黑" w:hint="eastAsia"/>
          <w:sz w:val="52"/>
          <w:szCs w:val="44"/>
        </w:rPr>
        <w:t>更多招聘动态请关注</w:t>
      </w:r>
      <w:r w:rsidR="0033460D" w:rsidRPr="0033460D">
        <w:rPr>
          <w:rFonts w:ascii="华文行楷" w:eastAsia="华文行楷" w:hAnsi="微软雅黑" w:hint="eastAsia"/>
          <w:sz w:val="52"/>
          <w:szCs w:val="44"/>
        </w:rPr>
        <w:t>华星官方微信与</w:t>
      </w:r>
      <w:r w:rsidRPr="0033460D">
        <w:rPr>
          <w:rFonts w:ascii="华文行楷" w:eastAsia="华文行楷" w:hAnsi="微软雅黑" w:hint="eastAsia"/>
          <w:sz w:val="52"/>
          <w:szCs w:val="44"/>
        </w:rPr>
        <w:t>微博</w:t>
      </w:r>
    </w:p>
    <w:p w:rsidR="0033460D" w:rsidRPr="0033460D" w:rsidRDefault="00CA3CF9" w:rsidP="0033460D">
      <w:pPr>
        <w:spacing w:beforeLines="100" w:before="312" w:line="500" w:lineRule="exact"/>
        <w:jc w:val="center"/>
        <w:rPr>
          <w:rFonts w:ascii="微软雅黑" w:eastAsia="微软雅黑" w:hAnsi="微软雅黑"/>
          <w:b/>
          <w:color w:val="7030A0"/>
          <w:sz w:val="24"/>
          <w:szCs w:val="30"/>
        </w:rPr>
      </w:pPr>
      <w:r>
        <w:rPr>
          <w:rFonts w:ascii="微软雅黑" w:eastAsia="微软雅黑" w:hAnsi="微软雅黑"/>
          <w:b/>
          <w:noProof/>
          <w:color w:val="7030A0"/>
          <w:sz w:val="24"/>
          <w:szCs w:val="3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351790</wp:posOffset>
            </wp:positionV>
            <wp:extent cx="1952625" cy="1952625"/>
            <wp:effectExtent l="0" t="0" r="9525" b="9525"/>
            <wp:wrapNone/>
            <wp:docPr id="10" name="图片 10" descr="\\p1glvdinfs05.csot.tcl.com\Store1\Data\xiongyuling\Desktop\qrcode_for_gh_53f40e18b91a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p1glvdinfs05.csot.tcl.com\Store1\Data\xiongyuling\Desktop\qrcode_for_gh_53f40e18b91a_25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CF9">
        <w:rPr>
          <w:rFonts w:ascii="微软雅黑" w:eastAsia="微软雅黑" w:hAnsi="微软雅黑"/>
          <w:b/>
          <w:color w:val="7030A0"/>
          <w:sz w:val="24"/>
          <w:szCs w:val="30"/>
        </w:rPr>
        <w:t xml:space="preserve"> </w:t>
      </w:r>
      <w:r w:rsidR="00620888">
        <w:rPr>
          <w:rFonts w:ascii="微软雅黑" w:eastAsia="微软雅黑" w:hAnsi="微软雅黑"/>
          <w:noProof/>
        </w:rPr>
        <w:drawing>
          <wp:anchor distT="0" distB="0" distL="114300" distR="114300" simplePos="0" relativeHeight="251663360" behindDoc="1" locked="0" layoutInCell="1" allowOverlap="1" wp14:anchorId="5BB5998D" wp14:editId="60D09588">
            <wp:simplePos x="0" y="0"/>
            <wp:positionH relativeFrom="column">
              <wp:posOffset>5048250</wp:posOffset>
            </wp:positionH>
            <wp:positionV relativeFrom="paragraph">
              <wp:posOffset>365125</wp:posOffset>
            </wp:positionV>
            <wp:extent cx="1847850" cy="1847850"/>
            <wp:effectExtent l="0" t="0" r="0" b="0"/>
            <wp:wrapNone/>
            <wp:docPr id="9" name="图片 9" descr="\\p1glvdinfs05.csot.tcl.com\Store1\Data\xiongyuling\Desktop\2015校园\微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1glvdinfs05.csot.tcl.com\Store1\Data\xiongyuling\Desktop\2015校园\微博二维码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CD8" w:rsidRPr="00987CD8" w:rsidRDefault="00987CD8" w:rsidP="00987CD8">
      <w:pPr>
        <w:pStyle w:val="a8"/>
        <w:ind w:firstLine="420"/>
        <w:rPr>
          <w:rFonts w:ascii="微软雅黑" w:eastAsia="微软雅黑" w:hAnsi="微软雅黑" w:cs="Times New Roman"/>
          <w:szCs w:val="22"/>
        </w:rPr>
      </w:pPr>
    </w:p>
    <w:p w:rsidR="00987CD8" w:rsidRDefault="00987CD8">
      <w:pPr>
        <w:rPr>
          <w:rFonts w:ascii="微软雅黑" w:eastAsia="微软雅黑" w:hAnsi="微软雅黑"/>
        </w:rPr>
      </w:pPr>
    </w:p>
    <w:p w:rsidR="0033460D" w:rsidRDefault="0033460D">
      <w:pPr>
        <w:rPr>
          <w:rFonts w:ascii="微软雅黑" w:eastAsia="微软雅黑" w:hAnsi="微软雅黑"/>
          <w:b/>
          <w:color w:val="7030A0"/>
          <w:sz w:val="24"/>
          <w:szCs w:val="30"/>
        </w:rPr>
      </w:pPr>
    </w:p>
    <w:p w:rsidR="0033460D" w:rsidRDefault="0033460D">
      <w:pPr>
        <w:rPr>
          <w:rFonts w:ascii="微软雅黑" w:eastAsia="微软雅黑" w:hAnsi="微软雅黑"/>
          <w:b/>
          <w:color w:val="7030A0"/>
          <w:sz w:val="24"/>
          <w:szCs w:val="30"/>
        </w:rPr>
      </w:pPr>
    </w:p>
    <w:p w:rsidR="00CA3CF9" w:rsidRDefault="00CA3CF9" w:rsidP="00CA3CF9">
      <w:pPr>
        <w:rPr>
          <w:rFonts w:ascii="微软雅黑" w:eastAsia="微软雅黑" w:hAnsi="微软雅黑"/>
          <w:b/>
          <w:color w:val="C00000"/>
          <w:sz w:val="24"/>
          <w:szCs w:val="30"/>
        </w:rPr>
      </w:pPr>
    </w:p>
    <w:p w:rsidR="0033460D" w:rsidRPr="00CA3CF9" w:rsidRDefault="00CA3CF9" w:rsidP="00D40794">
      <w:pPr>
        <w:ind w:firstLineChars="1150" w:firstLine="3220"/>
        <w:rPr>
          <w:rFonts w:ascii="微软雅黑" w:eastAsia="微软雅黑" w:hAnsi="微软雅黑"/>
          <w:b/>
          <w:color w:val="1F497D" w:themeColor="text2"/>
          <w:sz w:val="28"/>
          <w:szCs w:val="30"/>
        </w:rPr>
      </w:pPr>
      <w:r>
        <w:rPr>
          <w:rFonts w:ascii="微软雅黑" w:eastAsia="微软雅黑" w:hAnsi="微软雅黑" w:hint="eastAsia"/>
          <w:b/>
          <w:color w:val="1F497D" w:themeColor="text2"/>
          <w:sz w:val="28"/>
          <w:szCs w:val="30"/>
        </w:rPr>
        <w:t>官方</w:t>
      </w:r>
      <w:r w:rsidR="0033460D" w:rsidRPr="00CA3CF9">
        <w:rPr>
          <w:rFonts w:ascii="微软雅黑" w:eastAsia="微软雅黑" w:hAnsi="微软雅黑" w:hint="eastAsia"/>
          <w:b/>
          <w:color w:val="1F497D" w:themeColor="text2"/>
          <w:sz w:val="28"/>
          <w:szCs w:val="30"/>
        </w:rPr>
        <w:t>微信</w:t>
      </w:r>
      <w:r>
        <w:rPr>
          <w:rFonts w:ascii="微软雅黑" w:eastAsia="微软雅黑" w:hAnsi="微软雅黑" w:hint="eastAsia"/>
          <w:b/>
          <w:color w:val="1F497D" w:themeColor="text2"/>
          <w:sz w:val="28"/>
          <w:szCs w:val="30"/>
        </w:rPr>
        <w:t xml:space="preserve"> </w:t>
      </w:r>
      <w:r w:rsidR="00620888" w:rsidRPr="00CA3CF9">
        <w:rPr>
          <w:rFonts w:ascii="微软雅黑" w:eastAsia="微软雅黑" w:hAnsi="微软雅黑" w:hint="eastAsia"/>
          <w:b/>
          <w:color w:val="1F497D" w:themeColor="text2"/>
          <w:sz w:val="28"/>
          <w:szCs w:val="30"/>
        </w:rPr>
        <w:t>@华星</w:t>
      </w:r>
      <w:r w:rsidRPr="00CA3CF9">
        <w:rPr>
          <w:rFonts w:ascii="微软雅黑" w:eastAsia="微软雅黑" w:hAnsi="微软雅黑" w:hint="eastAsia"/>
          <w:b/>
          <w:color w:val="1F497D" w:themeColor="text2"/>
          <w:sz w:val="28"/>
          <w:szCs w:val="30"/>
        </w:rPr>
        <w:t>招聘</w:t>
      </w:r>
      <w:r>
        <w:rPr>
          <w:rFonts w:ascii="微软雅黑" w:eastAsia="微软雅黑" w:hAnsi="微软雅黑" w:hint="eastAsia"/>
          <w:b/>
          <w:color w:val="1F497D" w:themeColor="text2"/>
          <w:sz w:val="28"/>
          <w:szCs w:val="30"/>
        </w:rPr>
        <w:t xml:space="preserve">                新浪微博 </w:t>
      </w:r>
      <w:r w:rsidRPr="00CA3CF9">
        <w:rPr>
          <w:rFonts w:ascii="微软雅黑" w:eastAsia="微软雅黑" w:hAnsi="微软雅黑" w:hint="eastAsia"/>
          <w:b/>
          <w:color w:val="1F497D" w:themeColor="text2"/>
          <w:sz w:val="28"/>
          <w:szCs w:val="30"/>
        </w:rPr>
        <w:t>@华星招聘</w:t>
      </w:r>
    </w:p>
    <w:sectPr w:rsidR="0033460D" w:rsidRPr="00CA3CF9" w:rsidSect="008529CC">
      <w:headerReference w:type="default" r:id="rId15"/>
      <w:pgSz w:w="16838" w:h="11906" w:orient="landscape"/>
      <w:pgMar w:top="1800" w:right="1440" w:bottom="184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5B" w:rsidRDefault="005B785B" w:rsidP="001D126F">
      <w:r>
        <w:separator/>
      </w:r>
    </w:p>
  </w:endnote>
  <w:endnote w:type="continuationSeparator" w:id="0">
    <w:p w:rsidR="005B785B" w:rsidRDefault="005B785B" w:rsidP="001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5B" w:rsidRDefault="005B785B" w:rsidP="001D126F">
      <w:r>
        <w:separator/>
      </w:r>
    </w:p>
  </w:footnote>
  <w:footnote w:type="continuationSeparator" w:id="0">
    <w:p w:rsidR="005B785B" w:rsidRDefault="005B785B" w:rsidP="001D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5B" w:rsidRPr="00AF29FB" w:rsidRDefault="005B785B" w:rsidP="00AF29FB">
    <w:pPr>
      <w:pStyle w:val="a3"/>
      <w:rPr>
        <w:rFonts w:ascii="微软雅黑" w:eastAsia="微软雅黑" w:hAnsi="微软雅黑"/>
        <w:b/>
        <w:sz w:val="44"/>
        <w:szCs w:val="21"/>
      </w:rPr>
    </w:pPr>
    <w:r w:rsidRPr="00AF29FB">
      <w:rPr>
        <w:rFonts w:ascii="微软雅黑" w:eastAsia="微软雅黑" w:hAnsi="微软雅黑"/>
        <w:noProof/>
        <w:sz w:val="22"/>
      </w:rPr>
      <w:drawing>
        <wp:anchor distT="0" distB="0" distL="114300" distR="114300" simplePos="0" relativeHeight="251659264" behindDoc="0" locked="0" layoutInCell="1" allowOverlap="1" wp14:anchorId="4C1C808B" wp14:editId="7C7C3D51">
          <wp:simplePos x="0" y="0"/>
          <wp:positionH relativeFrom="column">
            <wp:posOffset>1905</wp:posOffset>
          </wp:positionH>
          <wp:positionV relativeFrom="paragraph">
            <wp:posOffset>-15875</wp:posOffset>
          </wp:positionV>
          <wp:extent cx="1352550" cy="438150"/>
          <wp:effectExtent l="0" t="0" r="0" b="0"/>
          <wp:wrapSquare wrapText="bothSides"/>
          <wp:docPr id="1" name="图片 1" descr="说明: 华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华星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9FB">
      <w:rPr>
        <w:rFonts w:ascii="微软雅黑" w:eastAsia="微软雅黑" w:hAnsi="微软雅黑" w:hint="eastAsia"/>
        <w:b/>
        <w:sz w:val="44"/>
        <w:szCs w:val="21"/>
      </w:rPr>
      <w:t>华星光电</w:t>
    </w:r>
    <w:r>
      <w:rPr>
        <w:rFonts w:ascii="微软雅黑" w:eastAsia="微软雅黑" w:hAnsi="微软雅黑" w:hint="eastAsia"/>
        <w:b/>
        <w:sz w:val="44"/>
        <w:szCs w:val="21"/>
      </w:rPr>
      <w:t>20</w:t>
    </w:r>
    <w:r w:rsidRPr="00AF29FB">
      <w:rPr>
        <w:rFonts w:ascii="微软雅黑" w:eastAsia="微软雅黑" w:hAnsi="微软雅黑" w:hint="eastAsia"/>
        <w:b/>
        <w:sz w:val="44"/>
        <w:szCs w:val="21"/>
      </w:rPr>
      <w:t>15校园招聘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A1E"/>
      </v:shape>
    </w:pict>
  </w:numPicBullet>
  <w:abstractNum w:abstractNumId="0">
    <w:nsid w:val="17A668C9"/>
    <w:multiLevelType w:val="hybridMultilevel"/>
    <w:tmpl w:val="685280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BB5351"/>
    <w:multiLevelType w:val="hybridMultilevel"/>
    <w:tmpl w:val="2B0E29A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EB319B"/>
    <w:multiLevelType w:val="hybridMultilevel"/>
    <w:tmpl w:val="7E12D5F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2571E3"/>
    <w:multiLevelType w:val="hybridMultilevel"/>
    <w:tmpl w:val="D9B6B3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7EC6BA8"/>
    <w:multiLevelType w:val="hybridMultilevel"/>
    <w:tmpl w:val="CE68EA2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36"/>
    <w:rsid w:val="00046B36"/>
    <w:rsid w:val="000B5E50"/>
    <w:rsid w:val="000B77B8"/>
    <w:rsid w:val="001829E8"/>
    <w:rsid w:val="001D126F"/>
    <w:rsid w:val="00214B7A"/>
    <w:rsid w:val="00232761"/>
    <w:rsid w:val="002529B9"/>
    <w:rsid w:val="0033460D"/>
    <w:rsid w:val="003A5CED"/>
    <w:rsid w:val="00426836"/>
    <w:rsid w:val="004D518A"/>
    <w:rsid w:val="0051572B"/>
    <w:rsid w:val="00552D81"/>
    <w:rsid w:val="005B785B"/>
    <w:rsid w:val="005E52CC"/>
    <w:rsid w:val="00620888"/>
    <w:rsid w:val="0063062A"/>
    <w:rsid w:val="00723D9A"/>
    <w:rsid w:val="00731FE8"/>
    <w:rsid w:val="008529CC"/>
    <w:rsid w:val="00856771"/>
    <w:rsid w:val="0091360C"/>
    <w:rsid w:val="00921830"/>
    <w:rsid w:val="00987CD8"/>
    <w:rsid w:val="00AF29FB"/>
    <w:rsid w:val="00BE7965"/>
    <w:rsid w:val="00CA3CF9"/>
    <w:rsid w:val="00D40794"/>
    <w:rsid w:val="00DC3359"/>
    <w:rsid w:val="00DE0796"/>
    <w:rsid w:val="00E1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26F"/>
    <w:rPr>
      <w:sz w:val="18"/>
      <w:szCs w:val="18"/>
    </w:rPr>
  </w:style>
  <w:style w:type="paragraph" w:customStyle="1" w:styleId="Default">
    <w:name w:val="Default"/>
    <w:rsid w:val="001D126F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D12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26F"/>
    <w:rPr>
      <w:rFonts w:ascii="Calibri" w:eastAsia="宋体" w:hAnsi="Calibri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1D126F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1D126F"/>
    <w:rPr>
      <w:kern w:val="0"/>
      <w:sz w:val="22"/>
    </w:rPr>
  </w:style>
  <w:style w:type="paragraph" w:styleId="a7">
    <w:name w:val="List Paragraph"/>
    <w:basedOn w:val="a"/>
    <w:uiPriority w:val="34"/>
    <w:qFormat/>
    <w:rsid w:val="001D126F"/>
    <w:pPr>
      <w:ind w:firstLineChars="200" w:firstLine="420"/>
    </w:pPr>
  </w:style>
  <w:style w:type="paragraph" w:styleId="a8">
    <w:name w:val="Plain Text"/>
    <w:basedOn w:val="a"/>
    <w:link w:val="Char3"/>
    <w:uiPriority w:val="99"/>
    <w:unhideWhenUsed/>
    <w:rsid w:val="00987CD8"/>
    <w:pPr>
      <w:jc w:val="left"/>
    </w:pPr>
    <w:rPr>
      <w:rFonts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987CD8"/>
    <w:rPr>
      <w:rFonts w:ascii="Calibri" w:eastAsia="宋体" w:hAnsi="Courier New" w:cs="Courier New"/>
      <w:szCs w:val="21"/>
    </w:rPr>
  </w:style>
  <w:style w:type="table" w:styleId="a9">
    <w:name w:val="Table Grid"/>
    <w:basedOn w:val="a1"/>
    <w:uiPriority w:val="59"/>
    <w:rsid w:val="00334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2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26F"/>
    <w:rPr>
      <w:sz w:val="18"/>
      <w:szCs w:val="18"/>
    </w:rPr>
  </w:style>
  <w:style w:type="paragraph" w:customStyle="1" w:styleId="Default">
    <w:name w:val="Default"/>
    <w:rsid w:val="001D126F"/>
    <w:pPr>
      <w:widowControl w:val="0"/>
      <w:autoSpaceDE w:val="0"/>
      <w:autoSpaceDN w:val="0"/>
      <w:adjustRightInd w:val="0"/>
    </w:pPr>
    <w:rPr>
      <w:rFonts w:ascii="FangSong" w:eastAsia="FangSong" w:hAnsi="Calibri" w:cs="FangSong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D12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126F"/>
    <w:rPr>
      <w:rFonts w:ascii="Calibri" w:eastAsia="宋体" w:hAnsi="Calibri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1D126F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1D126F"/>
    <w:rPr>
      <w:kern w:val="0"/>
      <w:sz w:val="22"/>
    </w:rPr>
  </w:style>
  <w:style w:type="paragraph" w:styleId="a7">
    <w:name w:val="List Paragraph"/>
    <w:basedOn w:val="a"/>
    <w:uiPriority w:val="34"/>
    <w:qFormat/>
    <w:rsid w:val="001D126F"/>
    <w:pPr>
      <w:ind w:firstLineChars="200" w:firstLine="420"/>
    </w:pPr>
  </w:style>
  <w:style w:type="paragraph" w:styleId="a8">
    <w:name w:val="Plain Text"/>
    <w:basedOn w:val="a"/>
    <w:link w:val="Char3"/>
    <w:uiPriority w:val="99"/>
    <w:unhideWhenUsed/>
    <w:rsid w:val="00987CD8"/>
    <w:pPr>
      <w:jc w:val="left"/>
    </w:pPr>
    <w:rPr>
      <w:rFonts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987CD8"/>
    <w:rPr>
      <w:rFonts w:ascii="Calibri" w:eastAsia="宋体" w:hAnsi="Courier New" w:cs="Courier New"/>
      <w:szCs w:val="21"/>
    </w:rPr>
  </w:style>
  <w:style w:type="table" w:styleId="a9">
    <w:name w:val="Table Grid"/>
    <w:basedOn w:val="a1"/>
    <w:uiPriority w:val="59"/>
    <w:rsid w:val="00334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9E42.2F0B43F0" TargetMode="External"/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68C5-1577-45F4-84A3-3BAD0C92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4148833C</Template>
  <TotalTime>178</TotalTime>
  <Pages>5</Pages>
  <Words>187</Words>
  <Characters>1067</Characters>
  <Application>Microsoft Office Word</Application>
  <DocSecurity>0</DocSecurity>
  <Lines>8</Lines>
  <Paragraphs>2</Paragraphs>
  <ScaleCrop>false</ScaleCrop>
  <Company>csot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王嘉玮</dc:creator>
  <cp:lastModifiedBy>郝静玉</cp:lastModifiedBy>
  <cp:revision>19</cp:revision>
  <cp:lastPrinted>2014-09-01T06:08:00Z</cp:lastPrinted>
  <dcterms:created xsi:type="dcterms:W3CDTF">2014-09-01T05:49:00Z</dcterms:created>
  <dcterms:modified xsi:type="dcterms:W3CDTF">2014-10-11T08:24:00Z</dcterms:modified>
</cp:coreProperties>
</file>